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6F6" w:rsidRPr="00D435B7" w:rsidRDefault="00370AF3">
      <w:pPr>
        <w:tabs>
          <w:tab w:val="center" w:pos="5033"/>
        </w:tabs>
        <w:rPr>
          <w:rFonts w:cs="Calibri"/>
          <w:sz w:val="28"/>
          <w:szCs w:val="28"/>
        </w:rPr>
      </w:pPr>
      <w:r w:rsidRPr="00D435B7">
        <w:rPr>
          <w:rFonts w:cs="Calibri"/>
          <w:noProof/>
          <w:sz w:val="28"/>
          <w:szCs w:val="28"/>
        </w:rPr>
        <w:drawing>
          <wp:anchor distT="0" distB="0" distL="114935" distR="114935" simplePos="0" relativeHeight="251657216" behindDoc="0" locked="0" layoutInCell="1" allowOverlap="1" wp14:anchorId="1E23C28D" wp14:editId="5CEB6088">
            <wp:simplePos x="0" y="0"/>
            <wp:positionH relativeFrom="margin">
              <wp:posOffset>2647950</wp:posOffset>
            </wp:positionH>
            <wp:positionV relativeFrom="margin">
              <wp:posOffset>-153035</wp:posOffset>
            </wp:positionV>
            <wp:extent cx="600075" cy="714375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35B7" w:rsidRPr="00D435B7">
        <w:rPr>
          <w:rFonts w:cs="Calibri"/>
          <w:sz w:val="28"/>
          <w:szCs w:val="28"/>
        </w:rPr>
        <w:t xml:space="preserve"> </w:t>
      </w:r>
    </w:p>
    <w:p w:rsidR="000076F6" w:rsidRDefault="0011442C">
      <w:pPr>
        <w:tabs>
          <w:tab w:val="left" w:pos="600"/>
          <w:tab w:val="center" w:pos="4819"/>
        </w:tabs>
        <w:rPr>
          <w:rFonts w:cs="Calibri"/>
        </w:rPr>
      </w:pPr>
      <w:r>
        <w:rPr>
          <w:rFonts w:cs="Calibri"/>
        </w:rPr>
        <w:tab/>
      </w:r>
    </w:p>
    <w:p w:rsidR="00370AF3" w:rsidRDefault="00370AF3">
      <w:pPr>
        <w:tabs>
          <w:tab w:val="left" w:pos="600"/>
          <w:tab w:val="center" w:pos="4819"/>
        </w:tabs>
        <w:rPr>
          <w:rFonts w:cs="Calibri"/>
        </w:rPr>
      </w:pPr>
    </w:p>
    <w:p w:rsidR="00370AF3" w:rsidRDefault="00370AF3">
      <w:pPr>
        <w:tabs>
          <w:tab w:val="left" w:pos="600"/>
          <w:tab w:val="center" w:pos="4819"/>
        </w:tabs>
        <w:rPr>
          <w:rFonts w:cs="Calibri"/>
        </w:rPr>
      </w:pPr>
    </w:p>
    <w:p w:rsidR="00370AF3" w:rsidRDefault="00370AF3">
      <w:pPr>
        <w:tabs>
          <w:tab w:val="left" w:pos="600"/>
          <w:tab w:val="center" w:pos="4819"/>
        </w:tabs>
        <w:rPr>
          <w:rFonts w:cs="Calibri"/>
        </w:rPr>
      </w:pPr>
    </w:p>
    <w:tbl>
      <w:tblPr>
        <w:tblW w:w="9713" w:type="dxa"/>
        <w:tblLayout w:type="fixed"/>
        <w:tblLook w:val="04A0" w:firstRow="1" w:lastRow="0" w:firstColumn="1" w:lastColumn="0" w:noHBand="0" w:noVBand="1"/>
      </w:tblPr>
      <w:tblGrid>
        <w:gridCol w:w="9713"/>
      </w:tblGrid>
      <w:tr w:rsidR="000076F6">
        <w:tc>
          <w:tcPr>
            <w:tcW w:w="9713" w:type="dxa"/>
            <w:tcBorders>
              <w:bottom w:val="thickThinSmallGap" w:sz="24" w:space="0" w:color="000000"/>
            </w:tcBorders>
          </w:tcPr>
          <w:p w:rsidR="000076F6" w:rsidRDefault="0011442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0076F6" w:rsidRDefault="0011442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0076F6" w:rsidRDefault="0011442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0076F6" w:rsidRDefault="000076F6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076F6" w:rsidRDefault="0011442C">
            <w:pPr>
              <w:pStyle w:val="ConsPlusNonforma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0076F6" w:rsidRDefault="000076F6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50F59" w:rsidRDefault="00150F59">
      <w:pPr>
        <w:rPr>
          <w:sz w:val="28"/>
          <w:szCs w:val="28"/>
        </w:rPr>
      </w:pPr>
    </w:p>
    <w:p w:rsidR="000076F6" w:rsidRPr="00D42D52" w:rsidRDefault="002553B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 </w:t>
      </w:r>
      <w:r w:rsidR="00D42D52" w:rsidRPr="00D42D52">
        <w:rPr>
          <w:sz w:val="28"/>
          <w:szCs w:val="28"/>
        </w:rPr>
        <w:t>21.03.2022</w:t>
      </w:r>
      <w:proofErr w:type="gramEnd"/>
      <w:r w:rsidR="00D42D52">
        <w:rPr>
          <w:sz w:val="28"/>
          <w:szCs w:val="28"/>
        </w:rPr>
        <w:t xml:space="preserve"> г.</w:t>
      </w:r>
      <w:r w:rsidR="00086398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 xml:space="preserve"> № </w:t>
      </w:r>
      <w:r w:rsidR="00D42D52" w:rsidRPr="00D42D52">
        <w:rPr>
          <w:sz w:val="28"/>
          <w:szCs w:val="28"/>
        </w:rPr>
        <w:t>175</w:t>
      </w:r>
    </w:p>
    <w:p w:rsidR="00150F59" w:rsidRDefault="00150F59">
      <w:pPr>
        <w:rPr>
          <w:sz w:val="28"/>
          <w:szCs w:val="28"/>
        </w:rPr>
      </w:pPr>
    </w:p>
    <w:p w:rsidR="00150F59" w:rsidRDefault="0011442C" w:rsidP="00150F59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150F59" w:rsidRDefault="00150F59" w:rsidP="00150F59">
      <w:pPr>
        <w:rPr>
          <w:sz w:val="28"/>
          <w:szCs w:val="28"/>
        </w:rPr>
      </w:pPr>
      <w:r>
        <w:rPr>
          <w:sz w:val="28"/>
          <w:szCs w:val="28"/>
        </w:rPr>
        <w:t>в постановлении</w:t>
      </w:r>
    </w:p>
    <w:p w:rsidR="000076F6" w:rsidRDefault="00150F59" w:rsidP="00150F59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150F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29.03.2019 г.№  210</w:t>
      </w:r>
    </w:p>
    <w:p w:rsidR="00150F59" w:rsidRDefault="00150F59" w:rsidP="00150F59">
      <w:pPr>
        <w:rPr>
          <w:sz w:val="28"/>
          <w:szCs w:val="28"/>
        </w:rPr>
      </w:pPr>
      <w:r>
        <w:rPr>
          <w:sz w:val="28"/>
          <w:szCs w:val="28"/>
        </w:rPr>
        <w:t>Варненского муниципального района</w:t>
      </w:r>
    </w:p>
    <w:p w:rsidR="00150F59" w:rsidRDefault="00150F59" w:rsidP="00150F59">
      <w:pPr>
        <w:rPr>
          <w:sz w:val="28"/>
          <w:szCs w:val="28"/>
        </w:rPr>
      </w:pPr>
    </w:p>
    <w:p w:rsidR="00150F59" w:rsidRDefault="00150F59">
      <w:pPr>
        <w:jc w:val="both"/>
        <w:rPr>
          <w:sz w:val="28"/>
          <w:szCs w:val="28"/>
        </w:rPr>
      </w:pP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Внести в муниципальную Программу «Формирование современной городской среды» на территории Варненского муниципального </w:t>
      </w:r>
      <w:proofErr w:type="gramStart"/>
      <w:r>
        <w:rPr>
          <w:sz w:val="28"/>
          <w:szCs w:val="28"/>
        </w:rPr>
        <w:t>района »</w:t>
      </w:r>
      <w:proofErr w:type="gramEnd"/>
      <w:r>
        <w:rPr>
          <w:sz w:val="28"/>
          <w:szCs w:val="28"/>
        </w:rPr>
        <w:t>, утвержденную Постановлением администрации Варненского муниципального района Челябинской области от 29.03.2019г №210</w:t>
      </w:r>
      <w:r w:rsidR="00150F59">
        <w:rPr>
          <w:sz w:val="28"/>
          <w:szCs w:val="28"/>
        </w:rPr>
        <w:t xml:space="preserve"> </w:t>
      </w:r>
      <w:r>
        <w:rPr>
          <w:sz w:val="28"/>
          <w:szCs w:val="28"/>
        </w:rPr>
        <w:t>(с изменениями  от 04.12.2019г №753., от 26.10.20г. № 549, от 30.12.2020г.  №740, от 22.04.2021г №217, от 24.08.2021г.</w:t>
      </w:r>
      <w:r w:rsidR="00B85DDF">
        <w:rPr>
          <w:sz w:val="28"/>
          <w:szCs w:val="28"/>
        </w:rPr>
        <w:t>№ 506, от 28.12. 21г. № 836</w:t>
      </w:r>
      <w:r>
        <w:rPr>
          <w:sz w:val="28"/>
          <w:szCs w:val="28"/>
        </w:rPr>
        <w:t>) следующие изменения:</w:t>
      </w:r>
    </w:p>
    <w:p w:rsidR="003E4928" w:rsidRDefault="003E4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паспорте муниципальной программы «Ответственный исполнитель программы» читать в новой редакции.</w:t>
      </w:r>
      <w:r w:rsidR="00965358">
        <w:rPr>
          <w:sz w:val="28"/>
          <w:szCs w:val="28"/>
        </w:rPr>
        <w:t xml:space="preserve">   </w:t>
      </w:r>
    </w:p>
    <w:p w:rsidR="000076F6" w:rsidRDefault="009653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11442C">
        <w:rPr>
          <w:sz w:val="28"/>
          <w:szCs w:val="28"/>
        </w:rPr>
        <w:t xml:space="preserve">в паспорте муниципальной программы общий объём финансового обеспечения </w:t>
      </w:r>
      <w:proofErr w:type="gramStart"/>
      <w:r w:rsidR="0011442C">
        <w:rPr>
          <w:sz w:val="28"/>
          <w:szCs w:val="28"/>
        </w:rPr>
        <w:t xml:space="preserve">программы </w:t>
      </w:r>
      <w:r w:rsidR="00E87442">
        <w:rPr>
          <w:sz w:val="28"/>
          <w:szCs w:val="28"/>
        </w:rPr>
        <w:t xml:space="preserve"> на</w:t>
      </w:r>
      <w:proofErr w:type="gramEnd"/>
      <w:r w:rsidR="00E87442">
        <w:rPr>
          <w:sz w:val="28"/>
          <w:szCs w:val="28"/>
        </w:rPr>
        <w:t xml:space="preserve"> 2018-2024 годы  </w:t>
      </w:r>
      <w:r w:rsidR="0011442C">
        <w:rPr>
          <w:sz w:val="28"/>
          <w:szCs w:val="28"/>
        </w:rPr>
        <w:t xml:space="preserve">сумму </w:t>
      </w:r>
      <w:r w:rsidR="00636BB6">
        <w:rPr>
          <w:sz w:val="28"/>
          <w:szCs w:val="28"/>
        </w:rPr>
        <w:t>81697,95</w:t>
      </w:r>
      <w:r w:rsidR="0011442C">
        <w:rPr>
          <w:sz w:val="28"/>
          <w:szCs w:val="28"/>
        </w:rPr>
        <w:t xml:space="preserve"> тыс. руб. заменить на </w:t>
      </w:r>
      <w:r w:rsidR="002319AB">
        <w:rPr>
          <w:sz w:val="28"/>
          <w:szCs w:val="28"/>
        </w:rPr>
        <w:t>81840,83</w:t>
      </w:r>
      <w:r w:rsidR="0011442C">
        <w:rPr>
          <w:sz w:val="28"/>
          <w:szCs w:val="28"/>
        </w:rPr>
        <w:t xml:space="preserve"> тыс. рублей, из них:</w:t>
      </w:r>
    </w:p>
    <w:p w:rsidR="000076F6" w:rsidRDefault="00E8744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 ф</w:t>
      </w:r>
      <w:r w:rsidR="00636BB6">
        <w:rPr>
          <w:sz w:val="28"/>
          <w:szCs w:val="28"/>
        </w:rPr>
        <w:t xml:space="preserve">едеральный бюджет: </w:t>
      </w:r>
      <w:r w:rsidR="0011442C">
        <w:rPr>
          <w:sz w:val="28"/>
          <w:szCs w:val="28"/>
        </w:rPr>
        <w:t xml:space="preserve"> </w:t>
      </w:r>
      <w:r w:rsidR="00636BB6">
        <w:rPr>
          <w:sz w:val="28"/>
          <w:szCs w:val="28"/>
        </w:rPr>
        <w:t>сумму 57124,93 тыс. руб. заменить на 57028,53 тыс. рублей</w:t>
      </w:r>
      <w:r>
        <w:rPr>
          <w:sz w:val="28"/>
          <w:szCs w:val="28"/>
        </w:rPr>
        <w:t>;</w:t>
      </w:r>
    </w:p>
    <w:p w:rsidR="00E87442" w:rsidRDefault="00E8744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областной бюджет:</w:t>
      </w:r>
      <w:r w:rsidRPr="00636BB6">
        <w:rPr>
          <w:sz w:val="28"/>
          <w:szCs w:val="28"/>
        </w:rPr>
        <w:t xml:space="preserve"> </w:t>
      </w:r>
      <w:r>
        <w:rPr>
          <w:sz w:val="28"/>
          <w:szCs w:val="28"/>
        </w:rPr>
        <w:t>сумму 3400,79 тыс. руб. заменить на 3399</w:t>
      </w:r>
      <w:r w:rsidR="005077A6">
        <w:rPr>
          <w:sz w:val="28"/>
          <w:szCs w:val="28"/>
        </w:rPr>
        <w:t>,</w:t>
      </w:r>
      <w:r>
        <w:rPr>
          <w:sz w:val="28"/>
          <w:szCs w:val="28"/>
        </w:rPr>
        <w:t>99 тыс. руб</w:t>
      </w:r>
      <w:r w:rsidR="005077A6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077A6" w:rsidRDefault="005077A6" w:rsidP="005077A6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местный бюджет: сумму 21172,23 руб. заменить на 21412,31  тыс. руб.</w:t>
      </w:r>
    </w:p>
    <w:p w:rsidR="005077A6" w:rsidRDefault="005077A6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В том числе на 2022 год:</w:t>
      </w:r>
    </w:p>
    <w:p w:rsidR="000076F6" w:rsidRDefault="005077A6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федеральный бюджет </w:t>
      </w:r>
      <w:r w:rsidR="00636BB6">
        <w:rPr>
          <w:sz w:val="28"/>
          <w:szCs w:val="28"/>
        </w:rPr>
        <w:t>сумму 8441,9</w:t>
      </w:r>
      <w:r>
        <w:rPr>
          <w:sz w:val="28"/>
          <w:szCs w:val="28"/>
        </w:rPr>
        <w:t xml:space="preserve"> тыс.</w:t>
      </w:r>
      <w:r w:rsidR="00636BB6">
        <w:rPr>
          <w:sz w:val="28"/>
          <w:szCs w:val="28"/>
        </w:rPr>
        <w:t xml:space="preserve"> руб. заменить на 8345,5</w:t>
      </w:r>
      <w:r w:rsidR="0011442C">
        <w:rPr>
          <w:sz w:val="28"/>
          <w:szCs w:val="28"/>
        </w:rPr>
        <w:t xml:space="preserve">  тыс. руб.</w:t>
      </w:r>
    </w:p>
    <w:p w:rsidR="00636BB6" w:rsidRDefault="005077A6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о</w:t>
      </w:r>
      <w:r w:rsidR="00636BB6">
        <w:rPr>
          <w:sz w:val="28"/>
          <w:szCs w:val="28"/>
        </w:rPr>
        <w:t>бластной бюджет:</w:t>
      </w:r>
      <w:r w:rsidR="00636BB6" w:rsidRPr="00636BB6">
        <w:rPr>
          <w:sz w:val="28"/>
          <w:szCs w:val="28"/>
        </w:rPr>
        <w:t xml:space="preserve"> </w:t>
      </w:r>
      <w:r w:rsidR="00636BB6">
        <w:rPr>
          <w:sz w:val="28"/>
          <w:szCs w:val="28"/>
        </w:rPr>
        <w:t xml:space="preserve">сумму </w:t>
      </w:r>
      <w:r>
        <w:rPr>
          <w:sz w:val="28"/>
          <w:szCs w:val="28"/>
        </w:rPr>
        <w:t>426,8</w:t>
      </w:r>
      <w:r w:rsidR="00636BB6">
        <w:rPr>
          <w:sz w:val="28"/>
          <w:szCs w:val="28"/>
        </w:rPr>
        <w:t xml:space="preserve"> тыс. руб. заменить на </w:t>
      </w:r>
      <w:r>
        <w:rPr>
          <w:sz w:val="28"/>
          <w:szCs w:val="28"/>
        </w:rPr>
        <w:t>426,0</w:t>
      </w:r>
      <w:r w:rsidR="00636BB6">
        <w:rPr>
          <w:sz w:val="28"/>
          <w:szCs w:val="28"/>
        </w:rPr>
        <w:t xml:space="preserve"> тыс. руб</w:t>
      </w:r>
      <w:r w:rsidR="00965358">
        <w:rPr>
          <w:sz w:val="28"/>
          <w:szCs w:val="28"/>
        </w:rPr>
        <w:t>.</w:t>
      </w:r>
    </w:p>
    <w:p w:rsidR="00636BB6" w:rsidRDefault="005077A6" w:rsidP="00636BB6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м</w:t>
      </w:r>
      <w:r w:rsidR="00636BB6">
        <w:rPr>
          <w:sz w:val="28"/>
          <w:szCs w:val="28"/>
        </w:rPr>
        <w:t xml:space="preserve">естный бюджет: сумму </w:t>
      </w:r>
      <w:r>
        <w:rPr>
          <w:sz w:val="28"/>
          <w:szCs w:val="28"/>
        </w:rPr>
        <w:t>329,94</w:t>
      </w:r>
      <w:r w:rsidR="00636B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="00636BB6">
        <w:rPr>
          <w:sz w:val="28"/>
          <w:szCs w:val="28"/>
        </w:rPr>
        <w:t xml:space="preserve">руб. заменить на </w:t>
      </w:r>
      <w:r>
        <w:rPr>
          <w:sz w:val="28"/>
          <w:szCs w:val="28"/>
        </w:rPr>
        <w:t>570,02</w:t>
      </w:r>
      <w:r w:rsidR="00636BB6">
        <w:rPr>
          <w:sz w:val="28"/>
          <w:szCs w:val="28"/>
        </w:rPr>
        <w:t xml:space="preserve">  тыс. руб.</w:t>
      </w:r>
    </w:p>
    <w:p w:rsidR="000076F6" w:rsidRDefault="00965358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="00E75E5B">
        <w:rPr>
          <w:sz w:val="28"/>
          <w:szCs w:val="28"/>
        </w:rPr>
        <w:t>В</w:t>
      </w:r>
      <w:r w:rsidR="0011442C">
        <w:rPr>
          <w:sz w:val="28"/>
          <w:szCs w:val="28"/>
        </w:rPr>
        <w:t xml:space="preserve"> разделе </w:t>
      </w:r>
      <w:r w:rsidR="0011442C">
        <w:rPr>
          <w:sz w:val="28"/>
          <w:szCs w:val="28"/>
          <w:lang w:val="en-US"/>
        </w:rPr>
        <w:t>V</w:t>
      </w:r>
      <w:r w:rsidR="0011442C">
        <w:rPr>
          <w:sz w:val="28"/>
          <w:szCs w:val="28"/>
        </w:rPr>
        <w:t xml:space="preserve">. «Ресурсное обеспечение программы» общий объем финансирования программы сумму </w:t>
      </w:r>
      <w:r w:rsidR="008F242C">
        <w:rPr>
          <w:sz w:val="28"/>
          <w:szCs w:val="28"/>
        </w:rPr>
        <w:t xml:space="preserve">81697,95 тыс. руб. заменить на 81840,83 </w:t>
      </w:r>
      <w:r w:rsidR="0011442C">
        <w:rPr>
          <w:sz w:val="28"/>
          <w:szCs w:val="28"/>
        </w:rPr>
        <w:t xml:space="preserve"> тыс. руб.;</w:t>
      </w:r>
    </w:p>
    <w:p w:rsidR="00965358" w:rsidRDefault="00965358" w:rsidP="00965358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Федеральный бюджет:  сумму 57124,93 тыс. руб. заменить на 57028,53 тыс. руб</w:t>
      </w:r>
      <w:r w:rsidR="003926D8">
        <w:rPr>
          <w:sz w:val="28"/>
          <w:szCs w:val="28"/>
        </w:rPr>
        <w:t>.</w:t>
      </w:r>
    </w:p>
    <w:p w:rsidR="00965358" w:rsidRDefault="00965358" w:rsidP="00965358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Областной бюджет:</w:t>
      </w:r>
      <w:r w:rsidRPr="00636BB6">
        <w:rPr>
          <w:sz w:val="28"/>
          <w:szCs w:val="28"/>
        </w:rPr>
        <w:t xml:space="preserve"> </w:t>
      </w:r>
      <w:r>
        <w:rPr>
          <w:sz w:val="28"/>
          <w:szCs w:val="28"/>
        </w:rPr>
        <w:t>сумму 3400,79 тыс. руб. заменить на 3399,99 тыс. рублей</w:t>
      </w:r>
    </w:p>
    <w:p w:rsidR="00965358" w:rsidRDefault="00965358" w:rsidP="00965358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Местный бюджет: сумму 21172,23 руб. заменить на 21412,31  тыс. руб.</w:t>
      </w:r>
    </w:p>
    <w:p w:rsidR="000076F6" w:rsidRDefault="00965358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11442C">
        <w:rPr>
          <w:sz w:val="28"/>
          <w:szCs w:val="28"/>
        </w:rPr>
        <w:t xml:space="preserve">- </w:t>
      </w:r>
      <w:r w:rsidR="00E75E5B">
        <w:rPr>
          <w:sz w:val="28"/>
          <w:szCs w:val="28"/>
        </w:rPr>
        <w:t>В</w:t>
      </w:r>
      <w:r w:rsidR="0011442C">
        <w:rPr>
          <w:sz w:val="28"/>
          <w:szCs w:val="28"/>
        </w:rPr>
        <w:t xml:space="preserve"> разделе </w:t>
      </w:r>
      <w:r w:rsidR="0011442C">
        <w:rPr>
          <w:sz w:val="28"/>
          <w:szCs w:val="28"/>
          <w:lang w:val="en-US"/>
        </w:rPr>
        <w:t>VIII</w:t>
      </w:r>
      <w:r w:rsidR="0011442C">
        <w:rPr>
          <w:sz w:val="28"/>
          <w:szCs w:val="28"/>
        </w:rPr>
        <w:t xml:space="preserve">. </w:t>
      </w:r>
      <w:r>
        <w:rPr>
          <w:sz w:val="28"/>
          <w:szCs w:val="28"/>
        </w:rPr>
        <w:t>общий объем финансирования программы сумму 81697,95 тыс. руб. заменить на 81840,83  тыс. руб.;</w:t>
      </w:r>
    </w:p>
    <w:p w:rsidR="00965358" w:rsidRDefault="00965358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4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0076F6" w:rsidRDefault="00965358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</w:t>
      </w:r>
      <w:r w:rsidR="0011442C">
        <w:rPr>
          <w:sz w:val="28"/>
          <w:szCs w:val="28"/>
        </w:rPr>
        <w:t xml:space="preserve"> Приложение №2,№</w:t>
      </w:r>
      <w:r w:rsidR="00E75E5B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 xml:space="preserve">4 изложить в новой редакции; </w:t>
      </w:r>
    </w:p>
    <w:p w:rsidR="000076F6" w:rsidRDefault="000076F6">
      <w:pPr>
        <w:tabs>
          <w:tab w:val="left" w:pos="2715"/>
        </w:tabs>
        <w:jc w:val="both"/>
        <w:rPr>
          <w:sz w:val="28"/>
          <w:szCs w:val="28"/>
        </w:rPr>
      </w:pP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65358">
        <w:rPr>
          <w:sz w:val="28"/>
          <w:szCs w:val="28"/>
        </w:rPr>
        <w:t>2</w:t>
      </w:r>
      <w:r>
        <w:rPr>
          <w:sz w:val="28"/>
          <w:szCs w:val="28"/>
        </w:rPr>
        <w:t xml:space="preserve">.Настоящее постановление вступает в силу с даты подписания постановления; 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653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65358">
        <w:rPr>
          <w:sz w:val="28"/>
          <w:szCs w:val="28"/>
        </w:rPr>
        <w:t>3</w:t>
      </w:r>
      <w:r>
        <w:rPr>
          <w:sz w:val="28"/>
          <w:szCs w:val="28"/>
        </w:rPr>
        <w:t>. Настоящее постановление подлежит официальному опубликованию;</w:t>
      </w:r>
    </w:p>
    <w:p w:rsidR="000076F6" w:rsidRDefault="000076F6">
      <w:pPr>
        <w:jc w:val="both"/>
        <w:rPr>
          <w:sz w:val="28"/>
          <w:szCs w:val="28"/>
        </w:rPr>
      </w:pPr>
    </w:p>
    <w:p w:rsidR="000076F6" w:rsidRDefault="009653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="0011442C">
        <w:rPr>
          <w:sz w:val="28"/>
          <w:szCs w:val="28"/>
        </w:rPr>
        <w:t>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0076F6" w:rsidRDefault="000076F6">
      <w:pPr>
        <w:jc w:val="both"/>
        <w:rPr>
          <w:sz w:val="28"/>
          <w:szCs w:val="28"/>
        </w:rPr>
      </w:pPr>
    </w:p>
    <w:p w:rsidR="000076F6" w:rsidRDefault="000076F6">
      <w:pPr>
        <w:jc w:val="both"/>
        <w:rPr>
          <w:b/>
          <w:sz w:val="28"/>
          <w:szCs w:val="28"/>
        </w:rPr>
      </w:pPr>
    </w:p>
    <w:p w:rsidR="000076F6" w:rsidRDefault="000076F6">
      <w:pPr>
        <w:jc w:val="both"/>
        <w:rPr>
          <w:b/>
          <w:sz w:val="28"/>
          <w:szCs w:val="28"/>
        </w:rPr>
      </w:pPr>
    </w:p>
    <w:p w:rsidR="000076F6" w:rsidRDefault="001144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0076F6" w:rsidRDefault="001144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Варненского муниципального района</w:t>
      </w:r>
    </w:p>
    <w:p w:rsidR="000076F6" w:rsidRDefault="001144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Челябинской области                                                                        К.Ю. Моисеев</w:t>
      </w: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11442C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0076F6" w:rsidRDefault="000076F6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Паспорт</w:t>
      </w:r>
      <w:bookmarkStart w:id="0" w:name="Par4881"/>
      <w:bookmarkEnd w:id="0"/>
      <w:r>
        <w:rPr>
          <w:rFonts w:eastAsia="Calibri"/>
          <w:sz w:val="28"/>
          <w:szCs w:val="28"/>
          <w:lang w:eastAsia="en-US"/>
        </w:rPr>
        <w:t xml:space="preserve"> муниципальной программы </w:t>
      </w:r>
    </w:p>
    <w:p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:rsidR="002553B2" w:rsidRDefault="002553B2" w:rsidP="002553B2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="0011442C">
        <w:rPr>
          <w:rFonts w:eastAsia="Calibri"/>
          <w:sz w:val="28"/>
          <w:szCs w:val="28"/>
          <w:lang w:eastAsia="en-US"/>
        </w:rPr>
        <w:t>муниципального района»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от   </w:t>
      </w:r>
      <w:r w:rsidR="00D42D52">
        <w:rPr>
          <w:sz w:val="28"/>
          <w:szCs w:val="28"/>
        </w:rPr>
        <w:t>21.03.2022г.</w:t>
      </w:r>
      <w:r>
        <w:rPr>
          <w:sz w:val="28"/>
          <w:szCs w:val="28"/>
        </w:rPr>
        <w:t xml:space="preserve">  № </w:t>
      </w:r>
      <w:r w:rsidR="00D42D52">
        <w:rPr>
          <w:sz w:val="28"/>
          <w:szCs w:val="28"/>
        </w:rPr>
        <w:t>175</w:t>
      </w:r>
    </w:p>
    <w:p w:rsidR="000076F6" w:rsidRDefault="000076F6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2"/>
        <w:gridCol w:w="5529"/>
      </w:tblGrid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муниципального района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Участники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Варненского муниципального района, юридические лица, физические лица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Определение основных целевых индикаторов и показателей программы, создание условий и механизмов стимулирования их достижения, стимулирование реализации проектов в области благоустройства за счет применения предусмотренных законодательством экономических механизмов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цели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Повышение уровня благоустройства Варненского муниципального района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задачи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Создание наиболее благоприятных и комфортных условий жизнедеятельности населения Варненского муниципального района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A93" w:rsidRDefault="00D53A9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t>-Количество благоустроенных мест наиболее посещаемой муниципальной территории общего пользования</w:t>
            </w:r>
          </w:p>
          <w:p w:rsidR="000076F6" w:rsidRDefault="0011442C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 количество благоустроенных дворовых территорий многоквартирных домов;</w:t>
            </w:r>
          </w:p>
          <w:p w:rsidR="000076F6" w:rsidRDefault="00D53A9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</w:t>
            </w:r>
            <w:r w:rsidR="0011442C">
              <w:rPr>
                <w:rStyle w:val="13"/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доля </w:t>
            </w:r>
            <w:r w:rsidR="0011442C">
              <w:rPr>
                <w:rStyle w:val="13"/>
                <w:sz w:val="28"/>
                <w:szCs w:val="28"/>
              </w:rPr>
              <w:t xml:space="preserve">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 xml:space="preserve">юридических и физических лиц и индивидуальных предпринимателей и  нуждающихся в благоустройстве, от общего количества объектов </w:t>
            </w:r>
            <w:r w:rsidR="0011442C">
              <w:rPr>
                <w:rStyle w:val="13"/>
                <w:sz w:val="28"/>
                <w:szCs w:val="28"/>
              </w:rPr>
              <w:t xml:space="preserve">недвижимого имущества (включая объекты незавершенного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>юридических и физических лиц и индивидуальных предпринимателей и  нуждающихся в благоустройстве, в соответствии с требованиями утвержденных правил благоустройства муниципального района.</w:t>
            </w:r>
          </w:p>
          <w:p w:rsidR="000076F6" w:rsidRDefault="0011442C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 доля благоустроенных территорий, прилегающих к индивидуальным жилым домам  и нуждающихся в благоустройстве, в соответствии с требованиями утвержденных Правил благоустройства.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Этапы и сроки  реализации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2018-2024 годы, в том числе: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2018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2019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 – 2020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четвертый этап – 2021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 – 2022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шестой этап – 2023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седьмой этап – 2024 год.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финансового обеспечения программы в 2018-2024 годах составит       81</w:t>
            </w:r>
            <w:r w:rsidR="00BB12DC">
              <w:rPr>
                <w:sz w:val="28"/>
                <w:szCs w:val="28"/>
              </w:rPr>
              <w:t xml:space="preserve"> 840,83 </w:t>
            </w:r>
            <w:r>
              <w:rPr>
                <w:sz w:val="28"/>
                <w:szCs w:val="28"/>
              </w:rPr>
              <w:t>тыс. рублей, в том числе за счет средств:</w:t>
            </w:r>
          </w:p>
          <w:p w:rsidR="000076F6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бюджета–57 </w:t>
            </w:r>
            <w:r w:rsidR="001A7A55">
              <w:rPr>
                <w:sz w:val="28"/>
                <w:szCs w:val="28"/>
              </w:rPr>
              <w:t>028</w:t>
            </w:r>
            <w:r>
              <w:rPr>
                <w:sz w:val="28"/>
                <w:szCs w:val="28"/>
              </w:rPr>
              <w:t>,</w:t>
            </w:r>
            <w:r w:rsidR="001A7A55">
              <w:rPr>
                <w:sz w:val="28"/>
                <w:szCs w:val="28"/>
              </w:rPr>
              <w:t>53</w:t>
            </w:r>
            <w:r>
              <w:rPr>
                <w:sz w:val="28"/>
                <w:szCs w:val="28"/>
              </w:rPr>
              <w:t xml:space="preserve"> тыс. руб., из них по годам: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год-7148,71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год-8659,07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год-7153,35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год-6665,7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год- </w:t>
            </w:r>
            <w:r w:rsidR="001C4B1D">
              <w:rPr>
                <w:sz w:val="28"/>
                <w:szCs w:val="28"/>
              </w:rPr>
              <w:t>8345,5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8496,2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–10560,0 тыс. руб.</w:t>
            </w:r>
          </w:p>
          <w:p w:rsidR="000076F6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областного бюджета – </w:t>
            </w:r>
            <w:r w:rsidR="001A7A55">
              <w:rPr>
                <w:sz w:val="28"/>
                <w:szCs w:val="28"/>
              </w:rPr>
              <w:t>3399,99</w:t>
            </w:r>
            <w:r>
              <w:rPr>
                <w:sz w:val="28"/>
                <w:szCs w:val="28"/>
              </w:rPr>
              <w:t xml:space="preserve"> тыс. руб., из них по годам: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год-297,86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год-360,81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год- 1210,92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год- 291,9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год- 426,</w:t>
            </w:r>
            <w:r w:rsidR="001C4B1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372,5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–440,0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Местного бюджета– 21</w:t>
            </w:r>
            <w:r w:rsidR="001A7A55">
              <w:rPr>
                <w:sz w:val="28"/>
                <w:szCs w:val="28"/>
              </w:rPr>
              <w:t> 412,31</w:t>
            </w:r>
            <w:r>
              <w:rPr>
                <w:sz w:val="28"/>
                <w:szCs w:val="28"/>
              </w:rPr>
              <w:t xml:space="preserve"> тыс. руб., из них по годам: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год- 300,0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год- 299,43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год- 14 435.07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год- 5341,02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год- </w:t>
            </w:r>
            <w:r w:rsidR="001C4B1D">
              <w:rPr>
                <w:sz w:val="28"/>
                <w:szCs w:val="28"/>
              </w:rPr>
              <w:t>570,015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год- 466,77 тыс. руб.</w:t>
            </w:r>
          </w:p>
          <w:p w:rsidR="000076F6" w:rsidRDefault="0011442C" w:rsidP="003926D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год- 0тыс.руб.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реализации муниципальной программы в 2024 году планируется: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благоустроить 14 дворовых территорий;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благоустроить 11наиболее посещаемых муниципальных территории общего пользования;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благоустройстве;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территорий, прилегающих к индивидуальным жилым домам;</w:t>
            </w:r>
          </w:p>
        </w:tc>
      </w:tr>
    </w:tbl>
    <w:p w:rsidR="000076F6" w:rsidRDefault="000076F6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I. СОДЕРЖАНИЕ ПРОБЛЕМЫ И ОБОСНОВАНИЕ</w:t>
      </w:r>
    </w:p>
    <w:p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ЕЕ РЕШЕНИЯ ПРОГРАММНЫМИ МЕТОДАМИ</w:t>
      </w:r>
    </w:p>
    <w:p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Одним из главных приоритетов развития муниципальной территории является создание благоприятной для проживания населения и ведения экономической деятельности муниципальной среды.</w:t>
      </w:r>
    </w:p>
    <w:p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</w:t>
      </w:r>
    </w:p>
    <w:p w:rsidR="000076F6" w:rsidRDefault="0011442C" w:rsidP="0001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Запущенное состояние многих территорий требует скорейшей модернизации. </w:t>
      </w:r>
      <w:proofErr w:type="spellStart"/>
      <w:r>
        <w:rPr>
          <w:sz w:val="28"/>
          <w:szCs w:val="28"/>
        </w:rPr>
        <w:t>Неухоженность</w:t>
      </w:r>
      <w:proofErr w:type="spellEnd"/>
      <w:r>
        <w:rPr>
          <w:sz w:val="28"/>
          <w:szCs w:val="28"/>
        </w:rPr>
        <w:t xml:space="preserve"> скверов, отсутствие детских игровых площадок и зон отдыха во дворах, устаревшие малые архитектурные формы - все это негативно влияет на эмоциональное состояние и качество жизни населения Варненского сельского </w:t>
      </w:r>
      <w:proofErr w:type="spellStart"/>
      <w:r>
        <w:rPr>
          <w:sz w:val="28"/>
          <w:szCs w:val="28"/>
        </w:rPr>
        <w:t>поселения.На</w:t>
      </w:r>
      <w:proofErr w:type="spellEnd"/>
      <w:r>
        <w:rPr>
          <w:sz w:val="28"/>
          <w:szCs w:val="28"/>
        </w:rPr>
        <w:t xml:space="preserve"> территории Варненского муниципального района расположено 76 многоквартирных домов. Анализ обеспеченности дворов элементами внешнего благоустройства показал, что уровень их комфортности не отвечает современным требованиям. Около 96 процентов многоквартирных домов введены в эксплуатацию более 20 лет назад. Элементы благоустройства дворовых территорий данных домов, а также асфальтовое покрытие дворов и дворовых проездов имеют значительный физический износ и требуют капитального ремонта. Кроме того, рост обеспеченности населения личным автотранспортом приводит к росту потребности в парковочных местах на придомовых территориях.  В большинстве дворов отсутствует освещение придомовых территорий, необходимый набор малых форм и обустроенных детских и спортивных площадок. Много лет не производили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  <w:r w:rsidR="00853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Объекты благоустройства,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реконструкции. </w:t>
      </w:r>
      <w:r w:rsidR="00085FD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Основным методом решения проблемы должно стать комплексное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среды, улучшение содержания и безопасности дворовых территорий и территорий кварталов.</w:t>
      </w: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Для приведения дворовых территорий к современным нормам комфортности назрела необходимость создания данной программы, где предусматриваются мероприятия, направленные на комплексное благоустройство дворовых и внутриквартальных территорий, а также благоустройство наиболее посещаемых территорий общего пользования.</w:t>
      </w:r>
    </w:p>
    <w:p w:rsidR="000076F6" w:rsidRDefault="0011442C">
      <w:pPr>
        <w:pStyle w:val="4"/>
        <w:shd w:val="clear" w:color="auto" w:fill="auto"/>
        <w:tabs>
          <w:tab w:val="left" w:pos="1364"/>
        </w:tabs>
        <w:spacing w:after="0"/>
        <w:ind w:right="20" w:firstLine="567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 xml:space="preserve">В 2017 году в Варненском муниципальном районе началась реализация программы «Благоустройство населенных пунктов Челябинской области» в рамках государственной программы Челябинской области «Обеспечение доступным и комфортным жильем граждан Российской Федерации» в Челябинской области на 2014 - 2020 годы. </w:t>
      </w:r>
      <w:r>
        <w:rPr>
          <w:sz w:val="28"/>
          <w:szCs w:val="28"/>
        </w:rPr>
        <w:t xml:space="preserve">В рамках программных мероприятий благоустроена одна общественная и две дворовые территории: отремонтированы дворовые проезды и тротуары, оборудованы парковки, установлены урны и скамейки, оборудованы детские и спортивные площадки и т.д. </w:t>
      </w:r>
      <w:r>
        <w:rPr>
          <w:rStyle w:val="13"/>
          <w:sz w:val="28"/>
          <w:szCs w:val="28"/>
        </w:rPr>
        <w:t>Данная программа позволит привести часть территорий в сельских поселениях в нормативное состояние и повысить уровень его благоустройства.</w:t>
      </w:r>
    </w:p>
    <w:p w:rsidR="000076F6" w:rsidRDefault="0011442C">
      <w:pPr>
        <w:pStyle w:val="Default"/>
        <w:ind w:firstLine="54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Реализация программы позволит создать благоприятные условия среды обитания, повысить комфортность проживания населения,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спортом, </w:t>
      </w:r>
      <w:r>
        <w:rPr>
          <w:color w:val="auto"/>
          <w:sz w:val="28"/>
          <w:szCs w:val="28"/>
        </w:rPr>
        <w:t>обеспечить физическую, пространственную и информационную доступность зданий, сооружений, дворовых  территорий для инвалидов и других маломобильных групп населения.</w:t>
      </w:r>
    </w:p>
    <w:p w:rsidR="000076F6" w:rsidRDefault="000076F6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II. ОСНОВНЫЕ ЦЕЛИ И ЗАДАЧИ ПРОГРАММЫ</w:t>
      </w:r>
    </w:p>
    <w:p w:rsidR="00085FD1" w:rsidRDefault="00085FD1">
      <w:pPr>
        <w:jc w:val="center"/>
        <w:outlineLvl w:val="1"/>
        <w:rPr>
          <w:b/>
          <w:sz w:val="28"/>
          <w:szCs w:val="28"/>
        </w:rPr>
      </w:pP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</w:t>
      </w:r>
      <w:r>
        <w:rPr>
          <w:rFonts w:eastAsia="Calibri"/>
          <w:sz w:val="28"/>
          <w:szCs w:val="28"/>
          <w:lang w:eastAsia="en-US"/>
        </w:rPr>
        <w:t>повышение уровня благоустройства Варненского муниципального района.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Указанная цель соответствует: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целевым ориентирам, определенным </w:t>
      </w:r>
      <w:hyperlink r:id="rId9">
        <w:r>
          <w:rPr>
            <w:sz w:val="28"/>
            <w:szCs w:val="28"/>
          </w:rPr>
          <w:t>Указом</w:t>
        </w:r>
      </w:hyperlink>
      <w:r>
        <w:rPr>
          <w:sz w:val="28"/>
          <w:szCs w:val="28"/>
        </w:rPr>
        <w:t xml:space="preserve"> Президента Российской Федерации от 7 мая 2012 года № 600 "О мерах по обеспечению граждан Российской Федерации доступным комфортным жильем и повышению качества жилищно-коммунальных услуг";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>приоритетному проекту «Формирование комфортной городской среды», утвержденному президиумом Совета при Президенте Российской Федерации по стратегическому развитию и приоритетным проектам (утв. протоколом от 21 ноября 2016 г. № 10).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программы является:</w:t>
      </w:r>
    </w:p>
    <w:p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наиболее благоприятных и комфортных условий жизнедеятельности населения Варненского муниципального района</w:t>
      </w:r>
    </w:p>
    <w:p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>
        <w:r>
          <w:rPr>
            <w:color w:val="000000"/>
            <w:sz w:val="28"/>
            <w:szCs w:val="28"/>
          </w:rPr>
          <w:t>показатели</w:t>
        </w:r>
      </w:hyperlink>
      <w:r>
        <w:rPr>
          <w:color w:val="000000"/>
          <w:sz w:val="28"/>
          <w:szCs w:val="28"/>
        </w:rPr>
        <w:t>, з</w:t>
      </w:r>
      <w:r>
        <w:rPr>
          <w:sz w:val="28"/>
          <w:szCs w:val="28"/>
        </w:rPr>
        <w:t xml:space="preserve">начения которых приведены в </w:t>
      </w:r>
      <w:r>
        <w:rPr>
          <w:b/>
          <w:sz w:val="28"/>
          <w:szCs w:val="28"/>
        </w:rPr>
        <w:t>Приложении 1</w:t>
      </w:r>
      <w:r>
        <w:rPr>
          <w:sz w:val="28"/>
          <w:szCs w:val="28"/>
        </w:rPr>
        <w:t>.</w:t>
      </w:r>
    </w:p>
    <w:p w:rsidR="000076F6" w:rsidRDefault="000076F6">
      <w:pPr>
        <w:ind w:firstLine="540"/>
        <w:jc w:val="both"/>
        <w:rPr>
          <w:sz w:val="28"/>
          <w:szCs w:val="28"/>
        </w:rPr>
      </w:pPr>
    </w:p>
    <w:p w:rsidR="001F3757" w:rsidRDefault="001F3757">
      <w:pPr>
        <w:ind w:firstLine="540"/>
        <w:jc w:val="both"/>
        <w:rPr>
          <w:sz w:val="28"/>
          <w:szCs w:val="28"/>
        </w:rPr>
      </w:pPr>
    </w:p>
    <w:p w:rsidR="001F3757" w:rsidRDefault="001F3757">
      <w:pPr>
        <w:ind w:firstLine="540"/>
        <w:jc w:val="both"/>
        <w:rPr>
          <w:sz w:val="28"/>
          <w:szCs w:val="28"/>
        </w:rPr>
      </w:pPr>
    </w:p>
    <w:p w:rsidR="001F3757" w:rsidRDefault="001F3757">
      <w:pPr>
        <w:ind w:firstLine="540"/>
        <w:jc w:val="both"/>
        <w:rPr>
          <w:sz w:val="28"/>
          <w:szCs w:val="28"/>
        </w:rPr>
      </w:pPr>
    </w:p>
    <w:p w:rsidR="000076F6" w:rsidRDefault="0011442C">
      <w:pPr>
        <w:jc w:val="center"/>
        <w:outlineLvl w:val="1"/>
        <w:rPr>
          <w:rStyle w:val="13"/>
          <w:b/>
          <w:color w:val="auto"/>
          <w:sz w:val="28"/>
          <w:szCs w:val="28"/>
          <w:shd w:val="clear" w:color="auto" w:fill="auto"/>
        </w:rPr>
      </w:pPr>
      <w:r>
        <w:rPr>
          <w:b/>
          <w:sz w:val="28"/>
          <w:szCs w:val="28"/>
        </w:rPr>
        <w:t>Раздел III. СРОКИ И ЭТАПЫ РЕАЛИЗАЦИИ ПРОГРАММЫ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Программа рассчитана на период 2018 - 2024 годы и реализуется в семь этапов.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1 этап – 2018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2 этап – 2019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3 этап – 2020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4 этап – 2021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5 этап – 2022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6 этап – 2023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7 этап – 2024 год.</w:t>
      </w:r>
    </w:p>
    <w:p w:rsidR="000076F6" w:rsidRDefault="000076F6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В 2018 году, по итогам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и земельных участков, предоставленных для их размещения, сельским поселением будут заключены соглашения с собственниками (пользователями) указанных объектов, домов, земельных участков по благоустройству указанных территорий не позднее 2020 года в соответствии с требованиями утвержденных в сельском поселении правил благоустройства.</w:t>
      </w:r>
      <w:r w:rsidR="00C14543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всего периода реализации Программы мероприятия, включенные в ее состав, будут направлены на решение обозначенных проблем в сфере благоустройства и задач, необходимых для создания наиболее благоприятных и комфортных условий жизнедеятельности населения Варненского муниципального района.</w:t>
      </w:r>
    </w:p>
    <w:p w:rsidR="000076F6" w:rsidRDefault="000076F6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:rsidR="003926D8" w:rsidRDefault="003926D8">
      <w:pPr>
        <w:jc w:val="center"/>
        <w:outlineLvl w:val="1"/>
        <w:rPr>
          <w:b/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IV. СИСТЕМА МЕРОПРИЯТИЙ ПРОГРАММЫ</w:t>
      </w:r>
    </w:p>
    <w:p w:rsidR="003926D8" w:rsidRDefault="003926D8">
      <w:pPr>
        <w:jc w:val="center"/>
        <w:outlineLvl w:val="1"/>
        <w:rPr>
          <w:b/>
          <w:sz w:val="28"/>
          <w:szCs w:val="28"/>
        </w:rPr>
      </w:pPr>
    </w:p>
    <w:p w:rsidR="003926D8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 направлены на реализацию поставленных задач и включают в себя финансово-экономические мероприятия, направленные на обеспечение государственной поддержки повышения уровня благоустройства общественных территорий, дворовых территорий, обустройство мест массового отдыха населения (скверов). Для достижения цели программы и выполнения поставленных задач разработаны </w:t>
      </w:r>
      <w:hyperlink r:id="rId10">
        <w:r>
          <w:rPr>
            <w:sz w:val="28"/>
            <w:szCs w:val="28"/>
          </w:rPr>
          <w:t>мероприятия</w:t>
        </w:r>
      </w:hyperlink>
      <w:r>
        <w:rPr>
          <w:sz w:val="28"/>
          <w:szCs w:val="28"/>
        </w:rPr>
        <w:t>, информация о которых приведена</w:t>
      </w:r>
      <w:r w:rsidR="003926D8">
        <w:rPr>
          <w:sz w:val="28"/>
          <w:szCs w:val="28"/>
        </w:rPr>
        <w:t> 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Приложении 2</w:t>
      </w:r>
      <w:r>
        <w:rPr>
          <w:sz w:val="28"/>
          <w:szCs w:val="28"/>
        </w:rPr>
        <w:t>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перечень видов работ по благоустройству дворовых территорий включает в себя: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дворовых проездов;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обеспечение освещения дворовых территорий;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скамеек;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урн;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автомобильных парковок;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тротуаров;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детских и (или) спортивных площадок.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дополнительных видов работ по благоустройству дворовых территорий включает в себя: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контейнерных площадок;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и ремонт ограждений;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озеленение территорий;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иные виды работ.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работ, входящих в дополнительный перечень, осуществляется при условии участия (финансового и (или) трудового)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именуются -заинтересованные лица).</w:t>
      </w:r>
    </w:p>
    <w:p w:rsidR="000076F6" w:rsidRDefault="0011442C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 указана в</w:t>
      </w:r>
      <w:r w:rsidR="003926D8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Приложении № 3</w:t>
      </w:r>
      <w:r>
        <w:rPr>
          <w:sz w:val="28"/>
          <w:szCs w:val="28"/>
        </w:rPr>
        <w:t>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дворовых территорий приведен в </w:t>
      </w:r>
      <w:r>
        <w:rPr>
          <w:b/>
          <w:sz w:val="28"/>
          <w:szCs w:val="28"/>
        </w:rPr>
        <w:t>таблице 1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Приложения № 4.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благоустройству общественных территорий относится: озеленение, обеспечение освещением, реконструкция, ремонт или обустройство пешеходных и велосипедных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общественных территорий, нуждающихся в благоустройстве, приведен в </w:t>
      </w:r>
      <w:r>
        <w:rPr>
          <w:b/>
          <w:sz w:val="28"/>
          <w:szCs w:val="28"/>
        </w:rPr>
        <w:t>таблице 2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Приложения №4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направлены на реализацию поставленной задачи и включают в себя организационные и финансово-экономические мероприятия, направленные на повышение уровня благоустройства общественных территорий, дворовых территорий многоквартирных домов.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разработаны исходя из необходимости решения задачи Программы с учетом финансовых ресурсов, выделяемых на финансирование Программы и полномочий, закрепленных за органами местного самоуправления Варненского муниципального района действующим законодательством.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 мероприятия по благоустройству дворовых и общественных территорий проводятся с учетом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участия должна составлять не менее 3 процентов от стоимости мероприятий по благоустройству дворовой территории.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</w:t>
      </w:r>
      <w:proofErr w:type="gramStart"/>
      <w:r>
        <w:rPr>
          <w:sz w:val="28"/>
          <w:szCs w:val="28"/>
        </w:rPr>
        <w:t>комиссии  поступит</w:t>
      </w:r>
      <w:proofErr w:type="gramEnd"/>
      <w:r>
        <w:rPr>
          <w:sz w:val="28"/>
          <w:szCs w:val="28"/>
        </w:rPr>
        <w:t xml:space="preserve">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:rsidR="000076F6" w:rsidRDefault="000076F6">
      <w:pPr>
        <w:ind w:firstLine="540"/>
        <w:jc w:val="both"/>
        <w:rPr>
          <w:sz w:val="28"/>
          <w:szCs w:val="28"/>
        </w:rPr>
      </w:pPr>
    </w:p>
    <w:p w:rsidR="000076F6" w:rsidRDefault="000076F6">
      <w:pPr>
        <w:ind w:firstLine="540"/>
        <w:jc w:val="both"/>
        <w:rPr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V. РЕСУРСНОЕ ОБЕСПЕЧЕНИЕ ПРОГРАММЫ</w:t>
      </w:r>
    </w:p>
    <w:p w:rsidR="003926D8" w:rsidRDefault="003926D8">
      <w:pPr>
        <w:jc w:val="center"/>
        <w:outlineLvl w:val="1"/>
        <w:rPr>
          <w:b/>
          <w:sz w:val="28"/>
          <w:szCs w:val="28"/>
        </w:rPr>
      </w:pPr>
    </w:p>
    <w:p w:rsidR="000076F6" w:rsidRDefault="0011442C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Программы осуществляется за счет средств бюджета Варненского муниципального района, в том числе с учетом планируемых к поступлению в соответствии с действующим законодательством в бюджет Варненского муниципального района средств вышестоящих бюджетов, а также за счет средств бюджетов сельских поселений Варненского муниципального района. </w:t>
      </w:r>
    </w:p>
    <w:p w:rsidR="000076F6" w:rsidRDefault="0011442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Программы осуществляется в пределах ассигнований, предусмотренных в бюджетах сельских поселений района, утвержденных решением Советов депутатов сельских поселений района о бюджете на соответствующий финансовый год и плановый период, и за счет собственных средств и планируемых к поступлению в соответствии с действующим законодательством в бюджет Варненского муниципального района средств вышестоящих бюджетов.</w:t>
      </w:r>
    </w:p>
    <w:p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составляет 81</w:t>
      </w:r>
      <w:r w:rsidR="007C02C6">
        <w:rPr>
          <w:sz w:val="28"/>
          <w:szCs w:val="28"/>
        </w:rPr>
        <w:t> 840,8</w:t>
      </w:r>
      <w:r w:rsidR="00510723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рублей, в том числе за счет средств: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федерального бюджета 57</w:t>
      </w:r>
      <w:r w:rsidR="007C02C6">
        <w:rPr>
          <w:sz w:val="28"/>
          <w:szCs w:val="28"/>
        </w:rPr>
        <w:t> 028,53</w:t>
      </w:r>
      <w:r>
        <w:rPr>
          <w:sz w:val="28"/>
          <w:szCs w:val="28"/>
        </w:rPr>
        <w:t xml:space="preserve"> тыс.  руб.;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областного бюджета – 3</w:t>
      </w:r>
      <w:r w:rsidR="007C02C6">
        <w:rPr>
          <w:sz w:val="28"/>
          <w:szCs w:val="28"/>
        </w:rPr>
        <w:t> 399,99</w:t>
      </w:r>
      <w:r>
        <w:rPr>
          <w:sz w:val="28"/>
          <w:szCs w:val="28"/>
        </w:rPr>
        <w:t xml:space="preserve"> тыс. рублей;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местный бюджет- 21</w:t>
      </w:r>
      <w:r w:rsidR="007C02C6">
        <w:rPr>
          <w:sz w:val="28"/>
          <w:szCs w:val="28"/>
        </w:rPr>
        <w:t> 412,31</w:t>
      </w:r>
      <w:r>
        <w:rPr>
          <w:sz w:val="28"/>
          <w:szCs w:val="28"/>
        </w:rPr>
        <w:t xml:space="preserve"> тыс. рублей.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- *объем средств федерального и областного бюджетов, планируемых к направлению на мероприятия настоящей программы, подлежит уточнению после принятия соответствующих постановлений Правительства Челябинской области.</w:t>
      </w:r>
    </w:p>
    <w:p w:rsidR="003926D8" w:rsidRDefault="003926D8">
      <w:pPr>
        <w:jc w:val="center"/>
        <w:outlineLvl w:val="1"/>
        <w:rPr>
          <w:b/>
          <w:sz w:val="28"/>
          <w:szCs w:val="28"/>
        </w:rPr>
      </w:pPr>
    </w:p>
    <w:p w:rsidR="003926D8" w:rsidRDefault="003926D8">
      <w:pPr>
        <w:jc w:val="center"/>
        <w:outlineLvl w:val="1"/>
        <w:rPr>
          <w:b/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VI. ОРГАНИЗАЦИЯ УПРАВЛЕНИЯ И МЕХАНИЗМ ВЫПОЛНЕНИЯ</w:t>
      </w:r>
    </w:p>
    <w:p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ПРОГРАММЫ</w:t>
      </w:r>
    </w:p>
    <w:p w:rsidR="00085FD1" w:rsidRDefault="00085FD1">
      <w:pPr>
        <w:jc w:val="center"/>
        <w:rPr>
          <w:b/>
          <w:sz w:val="28"/>
          <w:szCs w:val="28"/>
        </w:rPr>
      </w:pP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мероприятий Программы являются Администрации сельских поселений района и могут являться,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Заинтересованные лица (собственники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благоустройству) при участии в выполнении работ по благоустройству дворовых территорий, должны руководствоваться действующим законодательством в сфере реализации настоящей Программы.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Форма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может быть трудовой и (или) финансовой.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благоустройству. Решение о выбранных работах, а также решение о доле финансового участия граждан в выполнении дополнительного перечня работ по благоустройству дворовых территорий должно быть закреплено в протоколе общего собрания собственников помещений многоквартирного дома.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территории.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территории, исходя из необходимости и целесообразности организации таких работ.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Трудовое участие - это добровольное и безвозмездное участие жителей в работах по благоустройству в рамках дополнительного перечня.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этом может быть: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</w:t>
      </w:r>
      <w:proofErr w:type="gramStart"/>
      <w:r>
        <w:rPr>
          <w:sz w:val="28"/>
          <w:szCs w:val="28"/>
        </w:rPr>
        <w:t>работы(</w:t>
      </w:r>
      <w:proofErr w:type="gramEnd"/>
      <w:r>
        <w:rPr>
          <w:sz w:val="28"/>
          <w:szCs w:val="28"/>
        </w:rPr>
        <w:t>покраска оборудования, озеленение территории, посадка деревьев, охрана объекта);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предоставление строительных материалов, техники и т.д.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Документами (материалами), подтверждающими трудовое участие, являются информация подрядной организации о выполнении работ, включающая сведения о проведении мероприятия с трудовым участием граждан, информация совета многоквартирного дома, лица, управляющего многоквартирным домом о проведении мероприятия с трудовым участием граждан. При этом в качестве приложения к такой информации могут предоставляться фото-, видеоматериалы, подтверждающие проведение мероприятия с трудовым участием граждан, сведения о размещении указанных материалов в средствах массовой информации, социальных сетях, информационно-телекоммуникационной сети «Интернет».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Объекты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подлежат благоустройству за счет средств собственников и (или) правообладателей соответствующих объектов недвижимого имущества и земельных участков в соответствии с заключенными соглашениями с Администрациями сельских поселений Варненского муниципального района.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предусматривает предоставление субсидий из федерального и областного бюджетов, перечисленных в бюджет района в целях поддержки муниципальных программ формирования современной городской среды, бюджетам сельских поселений района.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исполнителем Программы является Администрация Варненского муниципального района.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Администрации Варненского муниципального района: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038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планирование и организацию работ по благоустройству территорий;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287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обеспечивает синхронизацию выполнения работ в рамках муниципальной программы с реализуемыми в муниципальном районе государственными программами Российской Федерации, Челябинской области, предусматривающими строительство (реконструкцию, ремонт) объектов недвижимого имущества, ремонт и (или) модернизацию инженерных сетей и иных объектов, расположенных на территории Варненского муниципального района;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финансирование мероприятий муниципальных программ, исходя из объемов финансирования, предусмотренных на соответствующие цели в местных бюджетах, а также объемов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за счет средств федерального и областного бюджетов, перечисленных в виде субсидий в местные бюджеты, внебюджетных источников;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контроль за ходом реализации муниципальных программ, включая проведение оценки предложений заинтересованных лиц, на </w:t>
      </w:r>
      <w:proofErr w:type="gramStart"/>
      <w:r>
        <w:rPr>
          <w:sz w:val="28"/>
          <w:szCs w:val="28"/>
        </w:rPr>
        <w:t>территории  муниципального</w:t>
      </w:r>
      <w:proofErr w:type="gramEnd"/>
      <w:r>
        <w:rPr>
          <w:sz w:val="28"/>
          <w:szCs w:val="28"/>
        </w:rPr>
        <w:t xml:space="preserve"> образования;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222"/>
          <w:tab w:val="left" w:pos="1479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представление ответственному исполнителю государственной программы отчета об использовании средств, полученных в виде субсидий на реализацию муниципальных программ, ежемесячно в срок до 4 числа месяца, следующего за отчетным;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222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заключения соглашения между субъектом РФ и органом местного самоуправления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– для заключения соглашений на выполнения работ по благоустройству общественных территорий, не позднее 1 мая года предоставления субсидии –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 , установленном законодательством РФ, при которых срок заключения таких соглашений продлевается на срок указанного обжалования.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несет предусмотренную законодательством ответственность за нецелевое использование субсидий.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</w:pPr>
      <w:r>
        <w:rPr>
          <w:sz w:val="28"/>
          <w:szCs w:val="28"/>
        </w:rPr>
        <w:t>в срок до 20 января текущего года представляет в Министерство строительства и инфраструктуры Челябинской области заявку на участие в государственной программе.</w:t>
      </w:r>
    </w:p>
    <w:p w:rsidR="000076F6" w:rsidRDefault="0011442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 заявке прикладываются</w:t>
      </w:r>
      <w:r>
        <w:rPr>
          <w:sz w:val="28"/>
          <w:szCs w:val="28"/>
          <w:lang w:val="en-US"/>
        </w:rPr>
        <w:t>: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16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отчет о завершении в полном объеме реализации мероприятий муниципальной программы формирования современной городской среды в предыдущем году;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154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муниципальная программа формирования современной городской среды на 2018 - 2024 годы, сформированной по итогам общественных обсуждений, с учетом требований пункта 11 Правил, предусматривающего реализацию комплексных проектов благоустройства общественных территорий;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29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предусматривающего бюджетные ассигнования на реализацию в рамках муниципальной программы формирования современной городской среды на 2018 - 2024 годы мероприятий по благоустройству территорий;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250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которым утверждены скорректированные с учетом методических рекомендаций, утвержденных Министерством строительства и жилищно-коммунального хозяйства Российской Федерации, правила благоустройства (для сельских поселений, в состав которых входят населенные пункты с численностью населения свыше 1000 человек);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298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отчет 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и земельных участков, предоставленных для строительства индивидуальных жилых домов, в муниципальном образовании, в состав которых входят населенные пункты с численностью населения свыше 1000 человек;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17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отчет о заключении соглашений на благоустройство объектов недвижимого имущества (включая объекты незавершенного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домов, и нуждающихся в благоустройстве по итогам инвентаризации, с собственниками (пользователями) указанных объектов и территорий.</w:t>
      </w:r>
    </w:p>
    <w:p w:rsidR="000076F6" w:rsidRDefault="000076F6">
      <w:pPr>
        <w:jc w:val="both"/>
        <w:rPr>
          <w:sz w:val="28"/>
          <w:szCs w:val="28"/>
        </w:rPr>
      </w:pP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Администраций сельских поселений района: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1) обеспечивают проведение инвентаризации дворовых территорий подготовить и утвердить не позднее 1 марта текущего года с учетом обсуждения с представителями заинтересованных лиц дизайн-проект благоустройства каждой дворовой территории, благоустройство которой планируется в текущем году в рамках муниципальной программы формирования современной городской среды на 2018-2024 годы, а также дизайн-проект благоустройства общественной территории,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заключение соглашений о благоустройстве с собственниками (пользователями) объектов недвижимого имущества (включая объекты незавершенного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включение в соглашение между органом местного самоуправления и Исполнителем работ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привлечение к выполнению работ по благоустройству дворовых и общественных территорий студенческих строительных отрядов;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муниципальной программы формирования современной городской среды на 2018-2024 годы за счет средств местного бюджета;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проведение работ по образованию земельных участков, на которых расположены многоквартирные дома,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работ по благоустройству дворовых территорий, включенных в муниципальную программу. </w:t>
      </w:r>
    </w:p>
    <w:p w:rsidR="000076F6" w:rsidRDefault="001144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обеспечить принятие собственниками многоквартирных домов решений по принятию созданного в результате благоустройства имущества в состав общего имущества многоквартирного дома;</w:t>
      </w:r>
    </w:p>
    <w:p w:rsidR="000076F6" w:rsidRDefault="0011442C">
      <w:pPr>
        <w:pStyle w:val="20"/>
        <w:shd w:val="clear" w:color="auto" w:fill="auto"/>
        <w:tabs>
          <w:tab w:val="left" w:pos="118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проведение инвентаризации дворовых территорий многоквартирных домов, общественных территорий, индивидуальных жилых домов и земельных участков, предоставленных для их размещения, в сельских поселениях, в состав которых входят населенные пункты с численностью населения свыше 1000 человек, в соответствии с порядком, регламентирующим процедуру инвентаризации (приложение 6 к настоящей государственной программе);</w:t>
      </w:r>
    </w:p>
    <w:p w:rsidR="000076F6" w:rsidRDefault="0011442C">
      <w:pPr>
        <w:pStyle w:val="20"/>
        <w:shd w:val="clear" w:color="auto" w:fill="auto"/>
        <w:tabs>
          <w:tab w:val="left" w:pos="1167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разработку и принятие муниципальных программ формирования современной городской среды на 2018 - 2024 годы (далее именуются - муниципальные программы) с учетом проведения общественных обсуждений (срок обсуждения - не менее 30 дней со дня опубликования соответствующего проекта муниципальной программы, в том числе при внесении в них изменений);</w:t>
      </w:r>
    </w:p>
    <w:p w:rsidR="000076F6" w:rsidRDefault="0011442C">
      <w:pPr>
        <w:pStyle w:val="20"/>
        <w:shd w:val="clear" w:color="auto" w:fill="auto"/>
        <w:tabs>
          <w:tab w:val="left" w:pos="1028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включение в муниципальные программы в обязательном порядке мероприятий по благоустройству дворовых и общественных территорий поселений, входящих в состав Варненского муниципального района;</w:t>
      </w:r>
    </w:p>
    <w:p w:rsidR="000076F6" w:rsidRDefault="0011442C">
      <w:pPr>
        <w:pStyle w:val="20"/>
        <w:shd w:val="clear" w:color="auto" w:fill="auto"/>
        <w:tabs>
          <w:tab w:val="left" w:pos="106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учет предложений заинтересованных лиц о включении дворовой территории, общественной территории в муниципальную программу;</w:t>
      </w:r>
    </w:p>
    <w:p w:rsidR="000076F6" w:rsidRDefault="000076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 </w:t>
      </w:r>
      <w:r>
        <w:rPr>
          <w:color w:val="auto"/>
          <w:sz w:val="28"/>
          <w:szCs w:val="28"/>
        </w:rPr>
        <w:t xml:space="preserve">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Обязательным условием </w:t>
      </w:r>
      <w:proofErr w:type="spellStart"/>
      <w:r>
        <w:rPr>
          <w:color w:val="auto"/>
          <w:sz w:val="28"/>
          <w:szCs w:val="28"/>
        </w:rPr>
        <w:t>софинансирования</w:t>
      </w:r>
      <w:proofErr w:type="spellEnd"/>
      <w:r>
        <w:rPr>
          <w:color w:val="auto"/>
          <w:sz w:val="28"/>
          <w:szCs w:val="28"/>
        </w:rPr>
        <w:t xml:space="preserve"> работ по благоустройству дворовых территорий  из федерального бюджета является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Образование земельного участка в границах элемента планировочной структуры, застроенного многоквартирными домами, осуществляется исключительно в соответствии с утвержденным проектом межевания территории.</w:t>
      </w:r>
    </w:p>
    <w:p w:rsidR="000076F6" w:rsidRDefault="000076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Минимальный перечень видов работ</w:t>
      </w:r>
      <w:r>
        <w:rPr>
          <w:sz w:val="28"/>
          <w:szCs w:val="28"/>
        </w:rPr>
        <w:t xml:space="preserve"> по благоустройству дворовых территорий, финансируемых за счет средств, полученных муниципальным образованием в качестве субсидии (далее - минимальный перечень работ по благоустройству) включает в себя: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проездов, тротуаров;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освещения дворовых территорий;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установку скамеек, урн. 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участие собственников МКД в рамках минимального перечня видов работ по благоустройству дворовой территории отсутствует.</w:t>
      </w:r>
    </w:p>
    <w:p w:rsidR="000076F6" w:rsidRDefault="000076F6">
      <w:pPr>
        <w:pStyle w:val="Default"/>
        <w:ind w:firstLine="540"/>
        <w:jc w:val="both"/>
        <w:rPr>
          <w:sz w:val="28"/>
          <w:szCs w:val="28"/>
        </w:rPr>
      </w:pP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Перечень дополнительных видов работ</w:t>
      </w:r>
      <w:r>
        <w:rPr>
          <w:sz w:val="28"/>
          <w:szCs w:val="28"/>
        </w:rPr>
        <w:t xml:space="preserve"> по благоустройству дворовых территорий многоквартирных домов (далее - дополнительный перечень) включает в себя: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 ремонт ограждения;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виды работ.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дополнительного перечня работ обязательным условием предоставления субсидий является финансовое участие собственников многоквартирного дома, дворовая территория которого благоустраивается.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счет средств, полученных муниципальным образованием в качестве субсидии, работ из дополнительного перечня осуществляется при условии обязательного финансового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лица):</w:t>
      </w:r>
    </w:p>
    <w:p w:rsidR="000076F6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- в размере не менее 3(три)%, от объема </w:t>
      </w:r>
      <w:proofErr w:type="gramStart"/>
      <w:r>
        <w:rPr>
          <w:color w:val="222222"/>
          <w:sz w:val="28"/>
          <w:szCs w:val="28"/>
        </w:rPr>
        <w:t>стоимости</w:t>
      </w:r>
      <w:proofErr w:type="gramEnd"/>
      <w:r>
        <w:rPr>
          <w:color w:val="222222"/>
          <w:sz w:val="28"/>
          <w:szCs w:val="28"/>
        </w:rPr>
        <w:t xml:space="preserve"> определенных собственниками многоквартирного дома работ- для дворовых территорий, включенных в муниципальные программы до вступления в силу постановления правительства российской Федерации от 09.02.2019г №106;</w:t>
      </w:r>
    </w:p>
    <w:p w:rsidR="000076F6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 размере не менее 20 (двадцать) %от объема стоимости определенных собственниками многоквартирного дома работ - для дворовых территорий, включенных в муниципальные программы после вступления в силу постановления правительства российской Федерации от 09.02.2019г №106;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 описаны в приложении 4 к программе.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условия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не распространяются при отсутствии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дополнительных видов работ по благоустройству дворовых территорий из средств федерального бюджета.</w:t>
      </w:r>
    </w:p>
    <w:p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 решения об исключении указанных территорий из  адресного перечня дворовых территорий и общественных территорий общественной комиссией;</w:t>
      </w:r>
    </w:p>
    <w:p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комиссией;</w:t>
      </w:r>
    </w:p>
    <w:p w:rsidR="000076F6" w:rsidRDefault="000076F6">
      <w:pPr>
        <w:ind w:firstLine="851"/>
        <w:jc w:val="both"/>
        <w:rPr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VII. ОЖИДАЕМЫЕ РЕЗУЛЬТАТЫ РЕАЛИЗАЦИИ ПРОГРАММЫ</w:t>
      </w:r>
    </w:p>
    <w:p w:rsidR="003926D8" w:rsidRDefault="003926D8">
      <w:pPr>
        <w:jc w:val="center"/>
        <w:outlineLvl w:val="1"/>
        <w:rPr>
          <w:b/>
          <w:sz w:val="28"/>
          <w:szCs w:val="28"/>
        </w:rPr>
      </w:pP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своевременного финансирования и успешное выполнение мероприятий настоящей Программы позволит: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повысить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реализацию механизма поддержки мероприятий по благоустройству, инициированных гражданами;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механизм трудового участия граждан и организаций в реализации мероприятий по благоустройству;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сформировать инструменты общественного контроля реализации мероприятий по благоустройству на территории Варненского муниципального района.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общественное пространство.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программы планируется достигнуть следующих результатов: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благоустройство 14 дворов многоквартирных домов;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благоустройство 11 наиболее посещаемых муниципальной территории общего пользования;</w:t>
      </w:r>
    </w:p>
    <w:p w:rsidR="000076F6" w:rsidRDefault="0011442C">
      <w:pPr>
        <w:pStyle w:val="20"/>
        <w:shd w:val="clear" w:color="auto" w:fill="auto"/>
        <w:spacing w:before="0" w:line="322" w:lineRule="exact"/>
        <w:ind w:right="20" w:firstLine="567"/>
        <w:rPr>
          <w:sz w:val="28"/>
          <w:szCs w:val="28"/>
        </w:rPr>
      </w:pPr>
      <w:r>
        <w:rPr>
          <w:sz w:val="28"/>
          <w:szCs w:val="28"/>
        </w:rPr>
        <w:t>3) благоустроить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благоустройстве;</w:t>
      </w:r>
    </w:p>
    <w:p w:rsidR="000076F6" w:rsidRDefault="0011442C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22" w:lineRule="exact"/>
        <w:ind w:left="0" w:right="20" w:firstLine="567"/>
        <w:rPr>
          <w:sz w:val="28"/>
          <w:szCs w:val="28"/>
        </w:rPr>
      </w:pPr>
      <w:r>
        <w:rPr>
          <w:sz w:val="28"/>
          <w:szCs w:val="28"/>
        </w:rPr>
        <w:t>благоустроить 100 процентов территорий, прилегающих к индивидуальным жилым домам и нуждающихся в благоустройстве;</w:t>
      </w:r>
    </w:p>
    <w:p w:rsidR="000076F6" w:rsidRDefault="0011442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доступности зданий, сооружений, дворовых территорий для инвалидов и других маломобильных групп населения - устройство пандусов, занижение бордюрного камня на проездах и тротуарах и т.д.</w:t>
      </w:r>
    </w:p>
    <w:p w:rsidR="000076F6" w:rsidRDefault="000076F6">
      <w:pPr>
        <w:pStyle w:val="20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</w:p>
    <w:p w:rsidR="000076F6" w:rsidRDefault="0011442C">
      <w:pPr>
        <w:pStyle w:val="20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r>
        <w:rPr>
          <w:b/>
          <w:sz w:val="28"/>
          <w:szCs w:val="28"/>
        </w:rPr>
        <w:t>Раздел VIII. Финансово-экономическое обоснование государственной</w:t>
      </w:r>
    </w:p>
    <w:p w:rsidR="000076F6" w:rsidRDefault="003926D8">
      <w:pPr>
        <w:pStyle w:val="20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1442C">
        <w:rPr>
          <w:b/>
          <w:sz w:val="28"/>
          <w:szCs w:val="28"/>
        </w:rPr>
        <w:t>рограммы</w:t>
      </w:r>
    </w:p>
    <w:p w:rsidR="003926D8" w:rsidRDefault="003926D8">
      <w:pPr>
        <w:pStyle w:val="20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</w:p>
    <w:p w:rsidR="000076F6" w:rsidRDefault="0011442C">
      <w:pPr>
        <w:pStyle w:val="20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Общий объем затрат на реализацию Программы 81</w:t>
      </w:r>
      <w:r w:rsidR="003926D8">
        <w:rPr>
          <w:sz w:val="28"/>
          <w:szCs w:val="28"/>
        </w:rPr>
        <w:t> 840,83</w:t>
      </w:r>
      <w:r>
        <w:rPr>
          <w:sz w:val="28"/>
          <w:szCs w:val="28"/>
        </w:rPr>
        <w:t xml:space="preserve"> тыс. рублей.</w:t>
      </w:r>
    </w:p>
    <w:p w:rsidR="000076F6" w:rsidRDefault="0011442C">
      <w:pPr>
        <w:pStyle w:val="20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sz w:val="28"/>
          <w:szCs w:val="28"/>
        </w:rPr>
      </w:pPr>
      <w:r>
        <w:rPr>
          <w:sz w:val="28"/>
          <w:szCs w:val="28"/>
        </w:rPr>
        <w:t xml:space="preserve">Объем ресурсного обеспечения реализации Программы за счет средств федерального и областного бюджетов определен в соответствии с постановлением Правительства Челябинской области от 01.09.2017 № 470-П «О государственной программе Челябинской области «Благоустройство населенных пунктов Челябинской области на 2018-2024 годы» и проектом Закона Челябинской области «Об областном бюджете на 2020 год и на плановый период 2020 и 2021годов».Объем средств на реализацию мероприятий настоящей программы приведен в </w:t>
      </w:r>
      <w:r>
        <w:rPr>
          <w:b/>
          <w:sz w:val="28"/>
          <w:szCs w:val="28"/>
        </w:rPr>
        <w:t>Приложении 2.</w:t>
      </w:r>
    </w:p>
    <w:p w:rsidR="000076F6" w:rsidRDefault="000076F6">
      <w:pPr>
        <w:jc w:val="center"/>
        <w:outlineLvl w:val="1"/>
        <w:rPr>
          <w:b/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IX. МЕТОДИКА ОЦЕНКИ ЭФФЕКТИВНОСТИ ПРОГРАММЫ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социально-экономических результатов мероприятий программы осуществляется с применением количественного метода, который заключается в проведении сравнительного анализа достигнутых значений целевых показателей по отношению к запланированным, при этом принимается во внимание оценка эффективности расходования бюджетных средств.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использования бюджетных средств по мероприятиям программы в целом равна сумме показателей эффективности по мероприятиям программы.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полноты использования бюджетных средств равна отношению фактическому к плановому использованию бюджетных средств.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оценки эффективности использования бюджетных средств: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менее 0,5 - крайне низкая;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0,5 до 1,0 - низкая;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1,0 до 1,4 - высокая;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более 1,4 - очень высокая.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981710" cy="45783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981000" cy="4572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- плановый индикативный показатель;</w:t>
      </w:r>
    </w:p>
    <w:p w:rsidR="000076F6" w:rsidRDefault="0011442C">
      <w:pPr>
        <w:outlineLvl w:val="1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- фактический индикативный показатель</w:t>
      </w:r>
    </w:p>
    <w:p w:rsidR="000076F6" w:rsidRDefault="000076F6">
      <w:pPr>
        <w:outlineLvl w:val="1"/>
        <w:rPr>
          <w:sz w:val="28"/>
          <w:szCs w:val="28"/>
        </w:rPr>
      </w:pPr>
    </w:p>
    <w:p w:rsidR="00AF4FA9" w:rsidRDefault="00AF4FA9">
      <w:pPr>
        <w:outlineLvl w:val="1"/>
        <w:rPr>
          <w:sz w:val="28"/>
          <w:szCs w:val="28"/>
        </w:rPr>
      </w:pPr>
    </w:p>
    <w:p w:rsidR="00AF4FA9" w:rsidRDefault="00AF4FA9">
      <w:pPr>
        <w:outlineLvl w:val="1"/>
        <w:rPr>
          <w:sz w:val="28"/>
          <w:szCs w:val="28"/>
        </w:rPr>
      </w:pPr>
    </w:p>
    <w:p w:rsidR="00AF4FA9" w:rsidRDefault="00AF4FA9">
      <w:pPr>
        <w:outlineLvl w:val="1"/>
        <w:rPr>
          <w:sz w:val="28"/>
          <w:szCs w:val="28"/>
        </w:rPr>
      </w:pPr>
    </w:p>
    <w:p w:rsidR="00AF4FA9" w:rsidRDefault="00AF4FA9">
      <w:pPr>
        <w:outlineLvl w:val="1"/>
        <w:rPr>
          <w:sz w:val="28"/>
          <w:szCs w:val="28"/>
        </w:rPr>
      </w:pPr>
    </w:p>
    <w:p w:rsidR="004E637E" w:rsidRDefault="004E637E">
      <w:pPr>
        <w:ind w:left="5954"/>
        <w:outlineLvl w:val="1"/>
        <w:rPr>
          <w:b/>
          <w:sz w:val="28"/>
          <w:szCs w:val="28"/>
        </w:rPr>
        <w:sectPr w:rsidR="004E637E">
          <w:headerReference w:type="first" r:id="rId12"/>
          <w:pgSz w:w="11906" w:h="16838"/>
          <w:pgMar w:top="709" w:right="706" w:bottom="851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:rsidR="000076F6" w:rsidRDefault="0011442C" w:rsidP="00BD2EF0">
      <w:pPr>
        <w:ind w:left="5954"/>
        <w:jc w:val="right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Приложение 1 </w:t>
      </w:r>
      <w:r>
        <w:rPr>
          <w:sz w:val="28"/>
          <w:szCs w:val="28"/>
        </w:rPr>
        <w:t>к программе</w:t>
      </w:r>
    </w:p>
    <w:p w:rsidR="000076F6" w:rsidRDefault="0011442C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:rsidR="00BD2EF0" w:rsidRDefault="0011442C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городской среды» на территории</w:t>
      </w:r>
    </w:p>
    <w:p w:rsidR="000076F6" w:rsidRDefault="0011442C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Варненского </w:t>
      </w:r>
      <w:proofErr w:type="gramStart"/>
      <w:r>
        <w:rPr>
          <w:rFonts w:eastAsia="Calibri"/>
          <w:sz w:val="28"/>
          <w:szCs w:val="28"/>
          <w:lang w:eastAsia="en-US"/>
        </w:rPr>
        <w:t>муниципальног</w:t>
      </w:r>
      <w:r w:rsidR="00AF4FA9">
        <w:rPr>
          <w:rFonts w:eastAsia="Calibri"/>
          <w:sz w:val="28"/>
          <w:szCs w:val="28"/>
          <w:lang w:eastAsia="en-US"/>
        </w:rPr>
        <w:t xml:space="preserve">о  </w:t>
      </w:r>
      <w:r>
        <w:rPr>
          <w:rFonts w:eastAsia="Calibri"/>
          <w:sz w:val="28"/>
          <w:szCs w:val="28"/>
          <w:lang w:eastAsia="en-US"/>
        </w:rPr>
        <w:t>района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» </w:t>
      </w:r>
    </w:p>
    <w:p w:rsidR="000076F6" w:rsidRDefault="0011442C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="00D00289">
        <w:rPr>
          <w:rFonts w:eastAsia="Calibri"/>
          <w:sz w:val="28"/>
          <w:szCs w:val="28"/>
          <w:lang w:eastAsia="en-US"/>
        </w:rPr>
        <w:t>21.03.2022г.</w:t>
      </w:r>
      <w:r w:rsidR="00AF4FA9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>№</w:t>
      </w:r>
      <w:r w:rsidR="00D00289">
        <w:rPr>
          <w:rFonts w:eastAsia="Calibri"/>
          <w:sz w:val="28"/>
          <w:szCs w:val="28"/>
          <w:lang w:eastAsia="en-US"/>
        </w:rPr>
        <w:t>175</w:t>
      </w:r>
    </w:p>
    <w:p w:rsidR="000076F6" w:rsidRDefault="000076F6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:rsidR="000076F6" w:rsidRDefault="0011442C">
      <w:pPr>
        <w:jc w:val="center"/>
        <w:rPr>
          <w:sz w:val="28"/>
          <w:szCs w:val="28"/>
        </w:rPr>
      </w:pPr>
      <w:bookmarkStart w:id="1" w:name="Par200"/>
      <w:bookmarkEnd w:id="1"/>
      <w:r>
        <w:rPr>
          <w:sz w:val="28"/>
          <w:szCs w:val="28"/>
        </w:rPr>
        <w:t>Целевые показатели и индикаторы программы</w:t>
      </w:r>
    </w:p>
    <w:p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</w:p>
    <w:p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 на 2018-2024 годы»</w:t>
      </w:r>
    </w:p>
    <w:p w:rsidR="000076F6" w:rsidRDefault="000076F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2"/>
        <w:gridCol w:w="5363"/>
        <w:gridCol w:w="708"/>
        <w:gridCol w:w="1134"/>
        <w:gridCol w:w="1134"/>
        <w:gridCol w:w="1134"/>
        <w:gridCol w:w="1134"/>
        <w:gridCol w:w="993"/>
        <w:gridCol w:w="1134"/>
        <w:gridCol w:w="1134"/>
        <w:gridCol w:w="1275"/>
      </w:tblGrid>
      <w:tr w:rsidR="000076F6" w:rsidTr="00BD2EF0"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both"/>
            </w:pPr>
            <w:r>
              <w:t>№ п/п</w:t>
            </w:r>
          </w:p>
        </w:tc>
        <w:tc>
          <w:tcPr>
            <w:tcW w:w="5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 w:rsidP="00BD2EF0">
            <w:pPr>
              <w:widowControl w:val="0"/>
              <w:jc w:val="center"/>
            </w:pPr>
            <w:r>
              <w:t>Ед</w:t>
            </w:r>
            <w:r w:rsidR="00BD2EF0">
              <w:t>. изм.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Значения показателей (индикаторов)</w:t>
            </w:r>
          </w:p>
          <w:p w:rsidR="000076F6" w:rsidRDefault="000076F6">
            <w:pPr>
              <w:widowControl w:val="0"/>
              <w:jc w:val="center"/>
            </w:pPr>
          </w:p>
        </w:tc>
      </w:tr>
      <w:tr w:rsidR="00BD2EF0" w:rsidTr="00BD2EF0"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0076F6">
            <w:pPr>
              <w:widowControl w:val="0"/>
              <w:jc w:val="both"/>
            </w:pPr>
          </w:p>
        </w:tc>
        <w:tc>
          <w:tcPr>
            <w:tcW w:w="5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</w:tr>
      <w:tr w:rsidR="00BD2EF0" w:rsidTr="00BD2EF0">
        <w:trPr>
          <w:trHeight w:val="562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1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</w:pPr>
            <w:r>
              <w:t>Количество благоустроенных дворовых территорий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 w:rsidP="00BD2EF0">
            <w:pPr>
              <w:widowControl w:val="0"/>
            </w:pPr>
            <w:r>
              <w:t>ед</w:t>
            </w:r>
            <w:r w:rsidR="00BD2EF0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BD2EF0" w:rsidTr="00BD2EF0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2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 w:rsidP="00BD2EF0">
            <w:pPr>
              <w:widowControl w:val="0"/>
            </w:pPr>
            <w:r>
              <w:t>ед</w:t>
            </w:r>
            <w:r w:rsidR="00BD2EF0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BD2EF0" w:rsidTr="00BD2EF0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3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pStyle w:val="20"/>
              <w:shd w:val="clear" w:color="auto" w:fill="auto"/>
              <w:spacing w:before="0" w:line="274" w:lineRule="exact"/>
              <w:jc w:val="left"/>
              <w:rPr>
                <w:b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 xml:space="preserve">Доля 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>
              <w:rPr>
                <w:rStyle w:val="11pt"/>
                <w:b w:val="0"/>
                <w:sz w:val="20"/>
                <w:szCs w:val="20"/>
              </w:rPr>
              <w:t>в</w:t>
            </w:r>
            <w:r>
              <w:rPr>
                <w:rStyle w:val="WW8Num10z3"/>
              </w:rPr>
              <w:t></w:t>
            </w:r>
            <w:r>
              <w:rPr>
                <w:rStyle w:val="11pt"/>
                <w:b w:val="0"/>
              </w:rPr>
              <w:t>соответствии</w:t>
            </w:r>
            <w:proofErr w:type="spellEnd"/>
            <w:r>
              <w:rPr>
                <w:rStyle w:val="11pt"/>
                <w:b w:val="0"/>
              </w:rPr>
              <w:t xml:space="preserve"> с требованиями утвержденных в поселении правил благоустройства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BD2EF0">
            <w:pPr>
              <w:pStyle w:val="20"/>
              <w:shd w:val="clear" w:color="auto" w:fill="auto"/>
              <w:spacing w:before="0" w:line="220" w:lineRule="exact"/>
              <w:jc w:val="left"/>
              <w:rPr>
                <w:b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D2EF0" w:rsidTr="00BD2EF0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4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rPr>
                <w:b/>
              </w:rPr>
            </w:pPr>
            <w:r>
              <w:rPr>
                <w:rStyle w:val="11pt"/>
                <w:b w:val="0"/>
                <w:sz w:val="20"/>
                <w:szCs w:val="20"/>
              </w:rPr>
              <w:t>Доля благоустроенных территорий, прилегающих к индивидуальным жилым домам и нуждающихся в благоустройстве, от общего количества территорий, прилегающих к индивидуальным жилым домам, нуждающихся в благоустройстве, в соответствии с требованиями утвержденных в поселении правил благоустройства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100</w:t>
            </w:r>
          </w:p>
        </w:tc>
      </w:tr>
    </w:tbl>
    <w:p w:rsidR="004E637E" w:rsidRDefault="004E637E">
      <w:pPr>
        <w:jc w:val="right"/>
        <w:outlineLvl w:val="0"/>
        <w:rPr>
          <w:sz w:val="28"/>
          <w:szCs w:val="28"/>
        </w:rPr>
        <w:sectPr w:rsidR="004E637E" w:rsidSect="004E637E">
          <w:pgSz w:w="16838" w:h="11906" w:orient="landscape"/>
          <w:pgMar w:top="1134" w:right="709" w:bottom="709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:rsidR="000076F6" w:rsidRDefault="000076F6">
      <w:pPr>
        <w:jc w:val="right"/>
        <w:outlineLvl w:val="0"/>
        <w:rPr>
          <w:sz w:val="28"/>
          <w:szCs w:val="28"/>
        </w:rPr>
      </w:pPr>
    </w:p>
    <w:p w:rsidR="000076F6" w:rsidRDefault="000076F6">
      <w:pPr>
        <w:outlineLvl w:val="0"/>
        <w:rPr>
          <w:sz w:val="28"/>
          <w:szCs w:val="28"/>
        </w:rPr>
      </w:pPr>
    </w:p>
    <w:p w:rsidR="00BD2EF0" w:rsidRDefault="00E4216E" w:rsidP="00E4216E">
      <w:pPr>
        <w:tabs>
          <w:tab w:val="left" w:pos="12870"/>
          <w:tab w:val="right" w:pos="15278"/>
        </w:tabs>
        <w:ind w:left="5954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</w:t>
      </w:r>
      <w:r w:rsidR="0011442C">
        <w:rPr>
          <w:b/>
          <w:sz w:val="28"/>
          <w:szCs w:val="28"/>
        </w:rPr>
        <w:t>риложение 2</w:t>
      </w:r>
    </w:p>
    <w:p w:rsidR="000076F6" w:rsidRDefault="0011442C" w:rsidP="00BD2EF0">
      <w:pPr>
        <w:ind w:left="5954"/>
        <w:jc w:val="right"/>
        <w:outlineLvl w:val="1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 программе</w:t>
      </w:r>
      <w:r w:rsidR="00BD2EF0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:rsidR="00E4216E" w:rsidRDefault="0011442C" w:rsidP="00BD2EF0">
      <w:pPr>
        <w:ind w:left="5954" w:right="276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городской среды» на территории</w:t>
      </w:r>
    </w:p>
    <w:p w:rsidR="000076F6" w:rsidRDefault="0011442C" w:rsidP="00BD2EF0">
      <w:pPr>
        <w:ind w:left="5954" w:right="276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Варненского</w:t>
      </w:r>
      <w:r w:rsidR="00E421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муниципального района»</w:t>
      </w:r>
    </w:p>
    <w:p w:rsidR="00D00289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21.03.2022г.   №175</w:t>
      </w:r>
    </w:p>
    <w:p w:rsidR="000076F6" w:rsidRDefault="000076F6">
      <w:pPr>
        <w:ind w:left="5954" w:right="276"/>
        <w:rPr>
          <w:sz w:val="28"/>
          <w:szCs w:val="28"/>
        </w:rPr>
      </w:pPr>
    </w:p>
    <w:p w:rsidR="000076F6" w:rsidRDefault="000076F6">
      <w:pPr>
        <w:jc w:val="both"/>
        <w:rPr>
          <w:sz w:val="28"/>
          <w:szCs w:val="28"/>
        </w:rPr>
      </w:pPr>
    </w:p>
    <w:p w:rsidR="000076F6" w:rsidRDefault="0011442C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программы</w:t>
      </w:r>
    </w:p>
    <w:p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</w:p>
    <w:p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района.</w:t>
      </w:r>
    </w:p>
    <w:p w:rsidR="000076F6" w:rsidRDefault="000076F6">
      <w:pPr>
        <w:jc w:val="both"/>
        <w:rPr>
          <w:sz w:val="28"/>
          <w:szCs w:val="28"/>
        </w:rPr>
      </w:pPr>
    </w:p>
    <w:p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3971"/>
        <w:gridCol w:w="1417"/>
        <w:gridCol w:w="1418"/>
        <w:gridCol w:w="1417"/>
        <w:gridCol w:w="1418"/>
        <w:gridCol w:w="1275"/>
        <w:gridCol w:w="1418"/>
        <w:gridCol w:w="1276"/>
        <w:gridCol w:w="1559"/>
      </w:tblGrid>
      <w:tr w:rsidR="00E4216E" w:rsidTr="00E4216E">
        <w:trPr>
          <w:trHeight w:val="193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п/п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Наименование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Источник финансирования</w:t>
            </w:r>
          </w:p>
        </w:tc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Объем финансирования, тыс. рублей</w:t>
            </w:r>
          </w:p>
        </w:tc>
      </w:tr>
      <w:tr w:rsidR="00E4216E" w:rsidTr="00E4216E">
        <w:trPr>
          <w:trHeight w:val="276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</w:pPr>
          </w:p>
        </w:tc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ind w:right="-63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</w:tr>
      <w:tr w:rsidR="00E4216E" w:rsidTr="00E4216E">
        <w:trPr>
          <w:trHeight w:val="337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outlineLv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Всего по программе,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7148,711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8659,0713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6665,7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8345,5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8496,2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10560,0</w:t>
            </w:r>
          </w:p>
        </w:tc>
      </w:tr>
      <w:tr w:rsidR="00E4216E" w:rsidTr="00E4216E">
        <w:trPr>
          <w:trHeight w:val="367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297,862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360,81344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291,9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426,0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372,5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440,0</w:t>
            </w:r>
          </w:p>
        </w:tc>
      </w:tr>
      <w:tr w:rsidR="00E4216E" w:rsidTr="00E4216E">
        <w:trPr>
          <w:trHeight w:val="361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300,0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299,43183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14 435,07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570,015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466,77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0</w:t>
            </w:r>
          </w:p>
        </w:tc>
      </w:tr>
      <w:tr w:rsidR="00E4216E" w:rsidTr="00E4216E">
        <w:trPr>
          <w:trHeight w:val="347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7746,573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9319,31657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22 799,34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12298,62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9341,52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11000,0</w:t>
            </w:r>
          </w:p>
        </w:tc>
      </w:tr>
      <w:tr w:rsidR="00E4216E" w:rsidTr="00E4216E">
        <w:trPr>
          <w:trHeight w:val="363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1.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both"/>
            </w:pPr>
            <w:r>
              <w:t>Мероприятия по благоустройству дворовых территорий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8159</w:t>
            </w:r>
          </w:p>
        </w:tc>
      </w:tr>
      <w:tr w:rsidR="00E4216E" w:rsidTr="00E4216E">
        <w:trPr>
          <w:trHeight w:val="215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340</w:t>
            </w:r>
          </w:p>
        </w:tc>
      </w:tr>
      <w:tr w:rsidR="00E4216E" w:rsidTr="00E4216E">
        <w:trPr>
          <w:trHeight w:val="195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</w:tr>
      <w:tr w:rsidR="00E4216E" w:rsidTr="00E4216E">
        <w:trPr>
          <w:trHeight w:val="345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8499</w:t>
            </w:r>
          </w:p>
        </w:tc>
      </w:tr>
      <w:tr w:rsidR="00E4216E" w:rsidTr="00E4216E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2</w:t>
            </w:r>
          </w:p>
          <w:p w:rsidR="00E4216E" w:rsidRDefault="00E4216E">
            <w:pPr>
              <w:widowControl w:val="0"/>
            </w:pPr>
          </w:p>
          <w:p w:rsidR="00E4216E" w:rsidRDefault="00E4216E">
            <w:pPr>
              <w:widowControl w:val="0"/>
            </w:pPr>
          </w:p>
          <w:p w:rsidR="00E4216E" w:rsidRDefault="00E4216E">
            <w:pPr>
              <w:widowControl w:val="0"/>
            </w:pPr>
          </w:p>
          <w:p w:rsidR="00E4216E" w:rsidRDefault="00E4216E">
            <w:pPr>
              <w:widowControl w:val="0"/>
            </w:pPr>
          </w:p>
          <w:p w:rsidR="00E4216E" w:rsidRDefault="00E4216E">
            <w:pPr>
              <w:widowControl w:val="0"/>
            </w:pPr>
          </w:p>
          <w:p w:rsidR="00E4216E" w:rsidRDefault="00E4216E">
            <w:pPr>
              <w:widowControl w:val="0"/>
            </w:pPr>
          </w:p>
          <w:p w:rsidR="00E4216E" w:rsidRDefault="00E4216E">
            <w:pPr>
              <w:widowControl w:val="0"/>
            </w:pPr>
          </w:p>
          <w:p w:rsidR="00E4216E" w:rsidRDefault="00E4216E">
            <w:pPr>
              <w:widowControl w:val="0"/>
            </w:pPr>
          </w:p>
          <w:p w:rsidR="00E4216E" w:rsidRDefault="00E4216E">
            <w:pPr>
              <w:widowContro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216E" w:rsidRDefault="00E4216E" w:rsidP="00E4216E">
            <w:pPr>
              <w:widowControl w:val="0"/>
              <w:jc w:val="center"/>
            </w:pPr>
            <w:r>
              <w:t>Мероприятия по благоустройству наиболее посещаемой муниципальной территории общего пользования,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7148,711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8659,0713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6665,7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8345,5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8496,2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2401</w:t>
            </w:r>
          </w:p>
        </w:tc>
      </w:tr>
      <w:tr w:rsidR="00E4216E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297,862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360,81344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291,9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426,0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372,5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100,0</w:t>
            </w:r>
          </w:p>
        </w:tc>
      </w:tr>
      <w:tr w:rsidR="00E4216E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</w:pPr>
            <w: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300,0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299,43183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14335,07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 w:rsidP="003D3ABF">
            <w:pPr>
              <w:widowControl w:val="0"/>
              <w:jc w:val="center"/>
            </w:pPr>
            <w:r>
              <w:t>570,015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466,77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0</w:t>
            </w:r>
          </w:p>
        </w:tc>
      </w:tr>
      <w:tr w:rsidR="00E4216E" w:rsidTr="00927746">
        <w:trPr>
          <w:trHeight w:val="401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7746,573</w:t>
            </w:r>
          </w:p>
          <w:p w:rsidR="00E4216E" w:rsidRPr="00E4216E" w:rsidRDefault="00E4216E" w:rsidP="00E4216E"/>
          <w:p w:rsidR="00E4216E" w:rsidRDefault="00E4216E" w:rsidP="00E4216E"/>
          <w:p w:rsidR="00E4216E" w:rsidRPr="00E4216E" w:rsidRDefault="00E4216E" w:rsidP="00E4216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9319,31657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22799,34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12298,67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9341,515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2501</w:t>
            </w:r>
          </w:p>
        </w:tc>
      </w:tr>
      <w:tr w:rsidR="00E4216E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rPr>
                <w:rStyle w:val="13"/>
                <w:sz w:val="20"/>
                <w:szCs w:val="20"/>
              </w:rPr>
              <w:t>Проведение не позднее 2020 года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в соответствии с требованиями утвержденных в муниципальном образовании Челябинской области правил благоустройства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финансирование отсутствует</w:t>
            </w:r>
          </w:p>
        </w:tc>
      </w:tr>
      <w:tr w:rsidR="00E4216E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rPr>
                <w:rStyle w:val="13"/>
                <w:sz w:val="20"/>
                <w:szCs w:val="20"/>
              </w:rPr>
              <w:t>Проведение не позднее 2020 года благоустройства территорий, прилегающих к индивидуальным жилым домам и нуждающихся в благоустройстве, в соответствии с требованиями утвержденных в муниципальном образовании Челябинской области правил благоустройства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16E" w:rsidRDefault="00E4216E">
            <w:pPr>
              <w:widowControl w:val="0"/>
              <w:jc w:val="center"/>
            </w:pPr>
            <w:r>
              <w:t>финансирование отсутствует</w:t>
            </w:r>
          </w:p>
        </w:tc>
      </w:tr>
    </w:tbl>
    <w:p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  <w:sectPr w:rsidR="000076F6" w:rsidSect="00BD2EF0">
          <w:pgSz w:w="16838" w:h="11906" w:orient="landscape"/>
          <w:pgMar w:top="1134" w:right="709" w:bottom="709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:rsidR="000076F6" w:rsidRDefault="0011442C">
      <w:pPr>
        <w:ind w:left="5954"/>
        <w:outlineLvl w:val="1"/>
        <w:rPr>
          <w:sz w:val="28"/>
          <w:szCs w:val="28"/>
        </w:rPr>
      </w:pPr>
      <w:r>
        <w:rPr>
          <w:b/>
          <w:color w:val="222222"/>
          <w:sz w:val="28"/>
          <w:szCs w:val="28"/>
        </w:rPr>
        <w:t xml:space="preserve">Приложение 3 </w:t>
      </w:r>
      <w:r>
        <w:rPr>
          <w:sz w:val="28"/>
          <w:szCs w:val="28"/>
        </w:rPr>
        <w:t>к программе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:rsidR="00D00289" w:rsidRDefault="0011442C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городской среды» на территории Варненского муниципального района от </w:t>
      </w:r>
      <w:proofErr w:type="spellStart"/>
      <w:r w:rsidR="00D00289">
        <w:rPr>
          <w:rFonts w:eastAsia="Calibri"/>
          <w:sz w:val="28"/>
          <w:szCs w:val="28"/>
          <w:lang w:eastAsia="en-US"/>
        </w:rPr>
        <w:t>от</w:t>
      </w:r>
      <w:proofErr w:type="spellEnd"/>
      <w:r w:rsidR="00D00289">
        <w:rPr>
          <w:rFonts w:eastAsia="Calibri"/>
          <w:sz w:val="28"/>
          <w:szCs w:val="28"/>
          <w:lang w:eastAsia="en-US"/>
        </w:rPr>
        <w:t xml:space="preserve"> 21.03.2022г.   №175</w:t>
      </w: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pStyle w:val="affb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pStyle w:val="affb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pStyle w:val="affb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:rsidR="000076F6" w:rsidRDefault="0011442C">
      <w:pPr>
        <w:pStyle w:val="affb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работ.</w:t>
      </w:r>
    </w:p>
    <w:p w:rsidR="000076F6" w:rsidRDefault="000076F6">
      <w:pPr>
        <w:pStyle w:val="affb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9519" w:type="dxa"/>
        <w:tblLayout w:type="fixed"/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Стоимость(тыс.руб.)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465,6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730,77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2,979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м2 площадки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2,479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1м.п. ограждения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1,598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1.м2 площади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2,226</w:t>
            </w:r>
          </w:p>
        </w:tc>
      </w:tr>
      <w:tr w:rsidR="000076F6">
        <w:tc>
          <w:tcPr>
            <w:tcW w:w="9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определения мероприятий, не вошедших в данный перечень стоимость определяется индивидуально Управление строительства и ЖКХ администрации района</w:t>
            </w:r>
          </w:p>
        </w:tc>
      </w:tr>
    </w:tbl>
    <w:p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  <w:sectPr w:rsidR="000076F6">
          <w:headerReference w:type="first" r:id="rId13"/>
          <w:pgSz w:w="11906" w:h="16838"/>
          <w:pgMar w:top="709" w:right="567" w:bottom="1134" w:left="1269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:rsidR="000076F6" w:rsidRDefault="0011442C">
      <w:pPr>
        <w:jc w:val="right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Приложение №4 </w:t>
      </w:r>
      <w:r>
        <w:rPr>
          <w:sz w:val="28"/>
          <w:szCs w:val="28"/>
        </w:rPr>
        <w:t>к программе</w:t>
      </w:r>
    </w:p>
    <w:p w:rsidR="000076F6" w:rsidRDefault="0011442C">
      <w:pPr>
        <w:ind w:left="1049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:rsidR="000076F6" w:rsidRDefault="0011442C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городской среды» на территории</w:t>
      </w:r>
    </w:p>
    <w:p w:rsidR="000076F6" w:rsidRDefault="0011442C" w:rsidP="003B240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</w:t>
      </w:r>
      <w:r w:rsidR="003B240B">
        <w:rPr>
          <w:rFonts w:eastAsia="Calibri"/>
          <w:sz w:val="28"/>
          <w:szCs w:val="28"/>
          <w:lang w:eastAsia="en-US"/>
        </w:rPr>
        <w:t xml:space="preserve">              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B240B">
        <w:rPr>
          <w:rFonts w:eastAsia="Calibri"/>
          <w:sz w:val="28"/>
          <w:szCs w:val="28"/>
          <w:lang w:eastAsia="en-US"/>
        </w:rPr>
        <w:t>Варненского муниципального райо</w:t>
      </w:r>
      <w:r>
        <w:rPr>
          <w:rFonts w:eastAsia="Calibri"/>
          <w:sz w:val="28"/>
          <w:szCs w:val="28"/>
          <w:lang w:eastAsia="en-US"/>
        </w:rPr>
        <w:t>на</w:t>
      </w:r>
    </w:p>
    <w:p w:rsidR="00D00289" w:rsidRDefault="003B240B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от   </w:t>
      </w:r>
      <w:proofErr w:type="spellStart"/>
      <w:r w:rsidR="00D00289">
        <w:rPr>
          <w:rFonts w:eastAsia="Calibri"/>
          <w:sz w:val="28"/>
          <w:szCs w:val="28"/>
          <w:lang w:eastAsia="en-US"/>
        </w:rPr>
        <w:t>от</w:t>
      </w:r>
      <w:proofErr w:type="spellEnd"/>
      <w:r w:rsidR="00D00289">
        <w:rPr>
          <w:rFonts w:eastAsia="Calibri"/>
          <w:sz w:val="28"/>
          <w:szCs w:val="28"/>
          <w:lang w:eastAsia="en-US"/>
        </w:rPr>
        <w:t xml:space="preserve"> 21.03.2022г.   №175</w:t>
      </w:r>
    </w:p>
    <w:p w:rsidR="003B240B" w:rsidRDefault="003B240B" w:rsidP="003B240B">
      <w:pPr>
        <w:jc w:val="right"/>
        <w:rPr>
          <w:sz w:val="28"/>
          <w:szCs w:val="28"/>
        </w:rPr>
      </w:pPr>
    </w:p>
    <w:p w:rsidR="000076F6" w:rsidRDefault="000076F6">
      <w:pPr>
        <w:ind w:left="10490"/>
        <w:jc w:val="right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10490"/>
        <w:rPr>
          <w:b/>
          <w:sz w:val="28"/>
          <w:szCs w:val="28"/>
        </w:rPr>
      </w:pPr>
    </w:p>
    <w:tbl>
      <w:tblPr>
        <w:tblStyle w:val="affd"/>
        <w:tblW w:w="14786" w:type="dxa"/>
        <w:tblLayout w:type="fixed"/>
        <w:tblLook w:val="04A0" w:firstRow="1" w:lastRow="0" w:firstColumn="1" w:lastColumn="0" w:noHBand="0" w:noVBand="1"/>
      </w:tblPr>
      <w:tblGrid>
        <w:gridCol w:w="543"/>
        <w:gridCol w:w="3688"/>
        <w:gridCol w:w="2111"/>
        <w:gridCol w:w="2112"/>
        <w:gridCol w:w="2110"/>
        <w:gridCol w:w="2111"/>
        <w:gridCol w:w="2111"/>
      </w:tblGrid>
      <w:tr w:rsidR="000076F6">
        <w:tc>
          <w:tcPr>
            <w:tcW w:w="542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688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территории</w:t>
            </w:r>
          </w:p>
        </w:tc>
        <w:tc>
          <w:tcPr>
            <w:tcW w:w="2111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6333" w:type="dxa"/>
            <w:gridSpan w:val="3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2111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благоустройства</w:t>
            </w:r>
          </w:p>
        </w:tc>
      </w:tr>
      <w:tr w:rsidR="000076F6">
        <w:tc>
          <w:tcPr>
            <w:tcW w:w="542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8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и областной бюджеты</w:t>
            </w:r>
          </w:p>
        </w:tc>
        <w:tc>
          <w:tcPr>
            <w:tcW w:w="4221" w:type="dxa"/>
            <w:gridSpan w:val="2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11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</w:tr>
      <w:tr w:rsidR="000076F6">
        <w:tc>
          <w:tcPr>
            <w:tcW w:w="542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8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/>
          </w:tcPr>
          <w:p w:rsidR="000076F6" w:rsidRDefault="00007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2111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2111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</w:tr>
      <w:tr w:rsidR="000076F6">
        <w:tc>
          <w:tcPr>
            <w:tcW w:w="14785" w:type="dxa"/>
            <w:gridSpan w:val="7"/>
          </w:tcPr>
          <w:p w:rsidR="000076F6" w:rsidRDefault="001144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таб.1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Юбилейная, 1а,2,2а,2б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д.17,19,21,27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д.23,25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д.11,12,13,14,15,16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д.1,3,5,8,9,10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д.4,5а,6,7,36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ул.Магнитогорская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799,6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rPr>
          <w:trHeight w:val="361"/>
        </w:trPr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, д. 36,38,40,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 xml:space="preserve">42 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  <w:proofErr w:type="gram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799,6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 2,5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799,8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, д.18,19,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 xml:space="preserve">20 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  <w:proofErr w:type="gram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ул.Центральная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4230" w:type="dxa"/>
            <w:gridSpan w:val="2"/>
          </w:tcPr>
          <w:p w:rsidR="000076F6" w:rsidRDefault="0011442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Итого по дворовым территориям:</w:t>
            </w: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8499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</w:tr>
      <w:tr w:rsidR="000076F6">
        <w:tc>
          <w:tcPr>
            <w:tcW w:w="14785" w:type="dxa"/>
            <w:gridSpan w:val="7"/>
          </w:tcPr>
          <w:p w:rsidR="000076F6" w:rsidRDefault="001144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общественных территорий, таб.2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ул.Гагарина,193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б  в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14961,27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2018-2019 </w:t>
            </w:r>
            <w:proofErr w:type="spellStart"/>
            <w:r>
              <w:rPr>
                <w:sz w:val="24"/>
                <w:szCs w:val="24"/>
              </w:rPr>
              <w:t>г.г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</w:t>
            </w:r>
            <w:proofErr w:type="spellStart"/>
            <w:r>
              <w:rPr>
                <w:sz w:val="24"/>
                <w:szCs w:val="24"/>
              </w:rPr>
              <w:t>с.Николаевка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2104,62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Мемориала </w:t>
            </w:r>
            <w:proofErr w:type="gramStart"/>
            <w:r>
              <w:rPr>
                <w:sz w:val="24"/>
                <w:szCs w:val="24"/>
              </w:rPr>
              <w:t>Славы  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22 662,49</w:t>
            </w:r>
          </w:p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4993,5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«Тропа здоровья», расположенного по адресу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  <w:r>
              <w:rPr>
                <w:sz w:val="24"/>
                <w:szCs w:val="24"/>
              </w:rPr>
              <w:t>, ул.Мира,1-В</w:t>
            </w: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7 305,12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 между </w:t>
            </w:r>
            <w:proofErr w:type="spellStart"/>
            <w:r>
              <w:rPr>
                <w:sz w:val="24"/>
                <w:szCs w:val="24"/>
              </w:rPr>
              <w:t>ул.Островского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ул.Спартакас.Варна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1A6247" w:rsidRPr="001A6247" w:rsidRDefault="001A6247" w:rsidP="001A6247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1A6247">
              <w:rPr>
                <w:color w:val="383838"/>
                <w:sz w:val="24"/>
                <w:szCs w:val="24"/>
                <w:shd w:val="clear" w:color="auto" w:fill="FFFFFF"/>
              </w:rPr>
              <w:t>40,41</w:t>
            </w:r>
          </w:p>
          <w:p w:rsidR="001A6247" w:rsidRPr="001A6247" w:rsidRDefault="001A6247" w:rsidP="00617151">
            <w:pPr>
              <w:jc w:val="center"/>
              <w:rPr>
                <w:sz w:val="24"/>
                <w:szCs w:val="24"/>
              </w:rPr>
            </w:pPr>
            <w:r w:rsidRPr="001A6247">
              <w:rPr>
                <w:color w:val="383838"/>
                <w:sz w:val="24"/>
                <w:szCs w:val="24"/>
                <w:shd w:val="clear" w:color="auto" w:fill="FFFFFF"/>
              </w:rPr>
              <w:t>4</w:t>
            </w:r>
            <w:r w:rsidR="00617151">
              <w:rPr>
                <w:color w:val="383838"/>
                <w:sz w:val="24"/>
                <w:szCs w:val="24"/>
                <w:shd w:val="clear" w:color="auto" w:fill="FFFFFF"/>
              </w:rPr>
              <w:t>169,76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1A6247" w:rsidRDefault="001A6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Площади Красных партизан в </w:t>
            </w:r>
            <w:proofErr w:type="spellStart"/>
            <w:r>
              <w:rPr>
                <w:sz w:val="24"/>
                <w:szCs w:val="24"/>
              </w:rPr>
              <w:t>с.Бородиновка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Pr="001A6247" w:rsidRDefault="0061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5171,76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Благоустройство  Мемориала</w:t>
            </w:r>
            <w:proofErr w:type="gramEnd"/>
            <w:r>
              <w:rPr>
                <w:sz w:val="24"/>
                <w:szCs w:val="24"/>
              </w:rPr>
              <w:t xml:space="preserve"> воинам погибшим в ВОВ в </w:t>
            </w:r>
            <w:proofErr w:type="spellStart"/>
            <w:r>
              <w:rPr>
                <w:sz w:val="24"/>
                <w:szCs w:val="24"/>
              </w:rPr>
              <w:t>с.Алексеевка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Pr="001A6247" w:rsidRDefault="0011442C">
            <w:pPr>
              <w:jc w:val="center"/>
              <w:rPr>
                <w:sz w:val="24"/>
                <w:szCs w:val="24"/>
              </w:rPr>
            </w:pPr>
            <w:r w:rsidRPr="001A6247">
              <w:rPr>
                <w:sz w:val="24"/>
                <w:szCs w:val="24"/>
              </w:rPr>
              <w:t>9335,47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</w:tr>
      <w:tr w:rsidR="000076F6">
        <w:trPr>
          <w:trHeight w:val="714"/>
        </w:trPr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>
              <w:rPr>
                <w:sz w:val="24"/>
                <w:szCs w:val="24"/>
              </w:rPr>
              <w:t>п.Арчаглы-Аят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Памятника погибшему воину в </w:t>
            </w:r>
            <w:proofErr w:type="spellStart"/>
            <w:r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Площади администрации в </w:t>
            </w:r>
            <w:proofErr w:type="spellStart"/>
            <w:r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>
              <w:rPr>
                <w:sz w:val="24"/>
                <w:szCs w:val="24"/>
              </w:rPr>
              <w:t>с.Кулевчи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4230" w:type="dxa"/>
            <w:gridSpan w:val="2"/>
          </w:tcPr>
          <w:p w:rsidR="000076F6" w:rsidRDefault="001144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общественным территориям:</w:t>
            </w: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 w:rsidP="00E549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73</w:t>
            </w:r>
            <w:r w:rsidR="00E54902">
              <w:rPr>
                <w:b/>
                <w:sz w:val="28"/>
                <w:szCs w:val="28"/>
              </w:rPr>
              <w:t> 245,41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</w:tr>
    </w:tbl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  <w:sectPr w:rsidR="000076F6">
          <w:headerReference w:type="first" r:id="rId14"/>
          <w:pgSz w:w="16838" w:h="11906" w:orient="landscape"/>
          <w:pgMar w:top="709" w:right="1134" w:bottom="567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:rsidR="00D00289" w:rsidRDefault="0011442C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Приложение № 5</w:t>
      </w:r>
      <w:r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  <w:r>
        <w:rPr>
          <w:rFonts w:eastAsia="Calibri"/>
          <w:sz w:val="28"/>
          <w:szCs w:val="28"/>
          <w:lang w:eastAsia="en-US"/>
        </w:rPr>
        <w:t xml:space="preserve">от </w:t>
      </w:r>
      <w:proofErr w:type="spellStart"/>
      <w:r w:rsidR="00D00289">
        <w:rPr>
          <w:rFonts w:eastAsia="Calibri"/>
          <w:sz w:val="28"/>
          <w:szCs w:val="28"/>
          <w:lang w:eastAsia="en-US"/>
        </w:rPr>
        <w:t>от</w:t>
      </w:r>
      <w:proofErr w:type="spellEnd"/>
      <w:r w:rsidR="00D00289">
        <w:rPr>
          <w:rFonts w:eastAsia="Calibri"/>
          <w:sz w:val="28"/>
          <w:szCs w:val="28"/>
          <w:lang w:eastAsia="en-US"/>
        </w:rPr>
        <w:t xml:space="preserve"> 21.03.2022г.   №175</w:t>
      </w: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11442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</w:t>
      </w:r>
    </w:p>
    <w:p w:rsidR="000076F6" w:rsidRDefault="000076F6">
      <w:pPr>
        <w:jc w:val="center"/>
        <w:rPr>
          <w:sz w:val="28"/>
          <w:szCs w:val="28"/>
        </w:rPr>
      </w:pPr>
    </w:p>
    <w:tbl>
      <w:tblPr>
        <w:tblW w:w="103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551"/>
        <w:gridCol w:w="1862"/>
        <w:gridCol w:w="5210"/>
      </w:tblGrid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>
        <w:trPr>
          <w:trHeight w:val="241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Ленина, д. 8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гостиница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уборка территории после ремонта сетей теплоснабжения</w:t>
            </w:r>
          </w:p>
        </w:tc>
      </w:tr>
      <w:tr w:rsidR="000076F6">
        <w:trPr>
          <w:trHeight w:val="30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Кирова, д. 21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 автостоянки тротуарной плиткой, цветник</w:t>
            </w:r>
          </w:p>
        </w:tc>
      </w:tr>
      <w:tr w:rsidR="000076F6">
        <w:trPr>
          <w:trHeight w:val="37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Октябрьская, д. 43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 автостоянки тротуарной плиткой,  цветник</w:t>
            </w:r>
          </w:p>
        </w:tc>
      </w:tr>
      <w:tr w:rsidR="000076F6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10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дополнительного уличного освещения, покраска детской площадки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Арчаглы-Аят</w:t>
            </w:r>
            <w:proofErr w:type="spellEnd"/>
          </w:p>
        </w:tc>
      </w:tr>
      <w:tr w:rsidR="000076F6">
        <w:trPr>
          <w:trHeight w:val="7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 д.26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132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 д.25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>
        <w:trPr>
          <w:trHeight w:val="419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8/1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ограждения, площадки, разбивка цветника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20б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Садовая, д. 28а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ограждения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Садовая, д. 28б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разбивка цветника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Труда, д. 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39б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31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37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посадка деревьев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0076F6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76F6">
        <w:trPr>
          <w:trHeight w:val="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0076F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ул.Садовая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14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</w:tbl>
    <w:p w:rsidR="000076F6" w:rsidRDefault="000076F6">
      <w:pPr>
        <w:jc w:val="center"/>
        <w:rPr>
          <w:sz w:val="28"/>
          <w:szCs w:val="28"/>
        </w:rPr>
      </w:pPr>
    </w:p>
    <w:p w:rsidR="000076F6" w:rsidRDefault="000076F6">
      <w:pPr>
        <w:jc w:val="center"/>
        <w:rPr>
          <w:sz w:val="28"/>
          <w:szCs w:val="28"/>
        </w:rPr>
      </w:pPr>
    </w:p>
    <w:p w:rsidR="000076F6" w:rsidRDefault="000076F6">
      <w:pPr>
        <w:jc w:val="center"/>
        <w:rPr>
          <w:sz w:val="28"/>
          <w:szCs w:val="28"/>
        </w:rPr>
      </w:pPr>
    </w:p>
    <w:p w:rsidR="000076F6" w:rsidRDefault="000076F6">
      <w:pPr>
        <w:jc w:val="center"/>
        <w:rPr>
          <w:sz w:val="28"/>
          <w:szCs w:val="28"/>
        </w:rPr>
      </w:pPr>
    </w:p>
    <w:p w:rsidR="000076F6" w:rsidRDefault="000076F6">
      <w:pPr>
        <w:jc w:val="center"/>
        <w:rPr>
          <w:sz w:val="28"/>
          <w:szCs w:val="28"/>
        </w:rPr>
      </w:pPr>
    </w:p>
    <w:p w:rsidR="00D00289" w:rsidRDefault="0011442C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Приложение № 6</w:t>
      </w:r>
      <w:r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  <w:r>
        <w:rPr>
          <w:rFonts w:eastAsia="Calibri"/>
          <w:sz w:val="28"/>
          <w:szCs w:val="28"/>
          <w:lang w:eastAsia="en-US"/>
        </w:rPr>
        <w:t xml:space="preserve">от </w:t>
      </w:r>
      <w:proofErr w:type="spellStart"/>
      <w:r w:rsidR="00D00289">
        <w:rPr>
          <w:rFonts w:eastAsia="Calibri"/>
          <w:sz w:val="28"/>
          <w:szCs w:val="28"/>
          <w:lang w:eastAsia="en-US"/>
        </w:rPr>
        <w:t>от</w:t>
      </w:r>
      <w:proofErr w:type="spellEnd"/>
      <w:r w:rsidR="00D00289">
        <w:rPr>
          <w:rFonts w:eastAsia="Calibri"/>
          <w:sz w:val="28"/>
          <w:szCs w:val="28"/>
          <w:lang w:eastAsia="en-US"/>
        </w:rPr>
        <w:t xml:space="preserve"> 21.03.2022г.   №175</w:t>
      </w: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  <w:bookmarkStart w:id="2" w:name="_GoBack"/>
      <w:bookmarkEnd w:id="2"/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5954"/>
        <w:rPr>
          <w:sz w:val="28"/>
          <w:szCs w:val="28"/>
        </w:rPr>
      </w:pPr>
    </w:p>
    <w:p w:rsidR="000076F6" w:rsidRDefault="0011442C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</w:t>
      </w:r>
    </w:p>
    <w:p w:rsidR="000076F6" w:rsidRDefault="000076F6">
      <w:pPr>
        <w:ind w:firstLine="567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2821"/>
        <w:gridCol w:w="1715"/>
        <w:gridCol w:w="4702"/>
      </w:tblGrid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>
        <w:trPr>
          <w:trHeight w:val="33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Западная 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декаративыхдеревье</w:t>
            </w:r>
            <w:proofErr w:type="spellEnd"/>
            <w:r>
              <w:rPr>
                <w:color w:val="000000"/>
                <w:sz w:val="24"/>
                <w:szCs w:val="24"/>
              </w:rPr>
              <w:t>, посадка газонной травы</w:t>
            </w:r>
          </w:p>
        </w:tc>
      </w:tr>
      <w:tr w:rsidR="000076F6">
        <w:trPr>
          <w:trHeight w:val="184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Льва Толстого, д. 6-1.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Колхозный,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вазоны с цветами, высадка пирамидальных тополей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Магнитогорская, д. 13Б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цветник, садовые скульптуры</w:t>
            </w:r>
          </w:p>
        </w:tc>
      </w:tr>
      <w:tr w:rsidR="000076F6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Ленина, д. 5В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деревьев, цветник, садовые скульптуры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Кирова, д. 71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40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13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декаротивные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деревья (калина </w:t>
            </w:r>
            <w:proofErr w:type="spellStart"/>
            <w:r>
              <w:rPr>
                <w:color w:val="000000"/>
                <w:sz w:val="24"/>
                <w:szCs w:val="24"/>
              </w:rPr>
              <w:t>бульданеж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 Кооперативный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1-1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установка качелей, высадка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деревьев, установка детской площадки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Советская, д. 43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8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3А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посадка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деревьев</w:t>
            </w:r>
          </w:p>
        </w:tc>
      </w:tr>
      <w:tr w:rsidR="000076F6">
        <w:trPr>
          <w:trHeight w:val="22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Жукова, д. 26В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70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Арчаглы-Аят</w:t>
            </w:r>
            <w:proofErr w:type="spellEnd"/>
          </w:p>
        </w:tc>
      </w:tr>
      <w:tr w:rsidR="000076F6">
        <w:trPr>
          <w:trHeight w:val="7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 д. 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посадка цветов</w:t>
            </w:r>
          </w:p>
        </w:tc>
      </w:tr>
      <w:tr w:rsidR="000076F6">
        <w:trPr>
          <w:trHeight w:val="1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11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114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>
        <w:trPr>
          <w:trHeight w:val="40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Строительная, д. 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ограждения, разбивка газона, 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75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101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Чурикова,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2а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качелей</w:t>
            </w:r>
          </w:p>
        </w:tc>
      </w:tr>
      <w:tr w:rsidR="000076F6">
        <w:trPr>
          <w:trHeight w:val="333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70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засыпка щебнем территории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Первомайский,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деревьев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Центральная, д. 47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 палисадника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25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28/2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24/1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 20/1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д.6/2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34/2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59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33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50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 13/2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деревьев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Ул.Центральная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35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цветов, 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33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>
              <w:rPr>
                <w:color w:val="000000"/>
                <w:sz w:val="26"/>
                <w:szCs w:val="26"/>
              </w:rPr>
              <w:t>Спепная</w:t>
            </w:r>
            <w:proofErr w:type="spellEnd"/>
            <w:r>
              <w:rPr>
                <w:color w:val="000000"/>
                <w:sz w:val="26"/>
                <w:szCs w:val="26"/>
              </w:rPr>
              <w:t>, 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цветник,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Ветеранов, 1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Центральная,14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</w:tbl>
    <w:p w:rsidR="000076F6" w:rsidRDefault="000076F6">
      <w:pPr>
        <w:ind w:firstLine="567"/>
        <w:jc w:val="center"/>
        <w:rPr>
          <w:sz w:val="28"/>
          <w:szCs w:val="28"/>
        </w:rPr>
      </w:pPr>
    </w:p>
    <w:sectPr w:rsidR="000076F6">
      <w:headerReference w:type="first" r:id="rId15"/>
      <w:pgSz w:w="11906" w:h="16838"/>
      <w:pgMar w:top="709" w:right="706" w:bottom="1134" w:left="1270" w:header="709" w:footer="0" w:gutter="0"/>
      <w:pgNumType w:start="1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EF0" w:rsidRDefault="00BD2EF0">
      <w:r>
        <w:separator/>
      </w:r>
    </w:p>
  </w:endnote>
  <w:endnote w:type="continuationSeparator" w:id="0">
    <w:p w:rsidR="00BD2EF0" w:rsidRDefault="00BD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MS Mincho"/>
    <w:charset w:val="80"/>
    <w:family w:val="auto"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EF0" w:rsidRDefault="00BD2EF0">
      <w:r>
        <w:separator/>
      </w:r>
    </w:p>
  </w:footnote>
  <w:footnote w:type="continuationSeparator" w:id="0">
    <w:p w:rsidR="00BD2EF0" w:rsidRDefault="00BD2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F0" w:rsidRDefault="00BD2EF0">
    <w:pPr>
      <w:pStyle w:val="afd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F0" w:rsidRDefault="00BD2EF0">
    <w:pPr>
      <w:pStyle w:val="afd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F0" w:rsidRDefault="00BD2EF0">
    <w:pPr>
      <w:pStyle w:val="afd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F0" w:rsidRDefault="00BD2EF0">
    <w:pPr>
      <w:pStyle w:val="af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35CB4"/>
    <w:multiLevelType w:val="multilevel"/>
    <w:tmpl w:val="6436E5AE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1CA1AE8"/>
    <w:multiLevelType w:val="multilevel"/>
    <w:tmpl w:val="B774572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FD26BFA"/>
    <w:multiLevelType w:val="multilevel"/>
    <w:tmpl w:val="58343AD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E566F54"/>
    <w:multiLevelType w:val="multilevel"/>
    <w:tmpl w:val="8D02FD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6F6"/>
    <w:rsid w:val="000076F6"/>
    <w:rsid w:val="000109E4"/>
    <w:rsid w:val="00085FD1"/>
    <w:rsid w:val="00086398"/>
    <w:rsid w:val="00100AB0"/>
    <w:rsid w:val="0011442C"/>
    <w:rsid w:val="00125F02"/>
    <w:rsid w:val="00150F59"/>
    <w:rsid w:val="00154616"/>
    <w:rsid w:val="001A6247"/>
    <w:rsid w:val="001A7A55"/>
    <w:rsid w:val="001C4B1D"/>
    <w:rsid w:val="001F3757"/>
    <w:rsid w:val="00213172"/>
    <w:rsid w:val="002319AB"/>
    <w:rsid w:val="00235D3B"/>
    <w:rsid w:val="002553B2"/>
    <w:rsid w:val="00262512"/>
    <w:rsid w:val="002753FD"/>
    <w:rsid w:val="002B4D0C"/>
    <w:rsid w:val="002C68B8"/>
    <w:rsid w:val="00370AF3"/>
    <w:rsid w:val="003826DB"/>
    <w:rsid w:val="003926D8"/>
    <w:rsid w:val="003B240B"/>
    <w:rsid w:val="003D3ABF"/>
    <w:rsid w:val="003E4928"/>
    <w:rsid w:val="0047336A"/>
    <w:rsid w:val="004B3E9D"/>
    <w:rsid w:val="004C4DE5"/>
    <w:rsid w:val="004D6E3E"/>
    <w:rsid w:val="004E637E"/>
    <w:rsid w:val="005077A6"/>
    <w:rsid w:val="00510723"/>
    <w:rsid w:val="005266A5"/>
    <w:rsid w:val="005E754D"/>
    <w:rsid w:val="00617151"/>
    <w:rsid w:val="00636BB6"/>
    <w:rsid w:val="00666F9F"/>
    <w:rsid w:val="00767679"/>
    <w:rsid w:val="007C02C6"/>
    <w:rsid w:val="00853735"/>
    <w:rsid w:val="008F242C"/>
    <w:rsid w:val="00927746"/>
    <w:rsid w:val="00965358"/>
    <w:rsid w:val="009D0C8C"/>
    <w:rsid w:val="009E162D"/>
    <w:rsid w:val="00AF4FA9"/>
    <w:rsid w:val="00B52916"/>
    <w:rsid w:val="00B85DDF"/>
    <w:rsid w:val="00BB12DC"/>
    <w:rsid w:val="00BD2EF0"/>
    <w:rsid w:val="00BF2C3F"/>
    <w:rsid w:val="00C14543"/>
    <w:rsid w:val="00D00289"/>
    <w:rsid w:val="00D42D52"/>
    <w:rsid w:val="00D435B7"/>
    <w:rsid w:val="00D53A93"/>
    <w:rsid w:val="00D56CDB"/>
    <w:rsid w:val="00E03CE5"/>
    <w:rsid w:val="00E4216E"/>
    <w:rsid w:val="00E54902"/>
    <w:rsid w:val="00E75E5B"/>
    <w:rsid w:val="00E87442"/>
    <w:rsid w:val="00F06065"/>
    <w:rsid w:val="00F16A56"/>
    <w:rsid w:val="00F93C99"/>
    <w:rsid w:val="00F940D3"/>
    <w:rsid w:val="00FD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D11BBE-2282-48BC-86B1-3EE4333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D63"/>
    <w:pPr>
      <w:suppressAutoHyphens w:val="0"/>
    </w:pPr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qFormat/>
    <w:rsid w:val="0006783E"/>
    <w:pPr>
      <w:keepNext/>
      <w:tabs>
        <w:tab w:val="left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77D1"/>
  </w:style>
  <w:style w:type="character" w:customStyle="1" w:styleId="30">
    <w:name w:val="Заголовок 3 Знак"/>
    <w:link w:val="3"/>
    <w:qFormat/>
    <w:rsid w:val="003D09AD"/>
    <w:rPr>
      <w:sz w:val="28"/>
    </w:rPr>
  </w:style>
  <w:style w:type="character" w:customStyle="1" w:styleId="a4">
    <w:name w:val="Название Знак"/>
    <w:qFormat/>
    <w:rsid w:val="003D09AD"/>
    <w:rPr>
      <w:sz w:val="28"/>
    </w:rPr>
  </w:style>
  <w:style w:type="character" w:customStyle="1" w:styleId="50">
    <w:name w:val="Заголовок 5 Знак"/>
    <w:link w:val="51"/>
    <w:qFormat/>
    <w:rsid w:val="0006783E"/>
    <w:rPr>
      <w:rFonts w:ascii="Arial" w:hAnsi="Arial"/>
      <w:b/>
      <w:sz w:val="24"/>
      <w:lang w:eastAsia="ar-SA"/>
    </w:rPr>
  </w:style>
  <w:style w:type="character" w:customStyle="1" w:styleId="Absatz-Standardschriftart">
    <w:name w:val="Absatz-Standardschriftart"/>
    <w:qFormat/>
    <w:rsid w:val="0006783E"/>
  </w:style>
  <w:style w:type="character" w:customStyle="1" w:styleId="WW8Num1z0">
    <w:name w:val="WW8Num1z0"/>
    <w:qFormat/>
    <w:rsid w:val="0006783E"/>
    <w:rPr>
      <w:rFonts w:ascii="Symbol" w:hAnsi="Symbol"/>
    </w:rPr>
  </w:style>
  <w:style w:type="character" w:customStyle="1" w:styleId="WW8Num1z2">
    <w:name w:val="WW8Num1z2"/>
    <w:qFormat/>
    <w:rsid w:val="0006783E"/>
    <w:rPr>
      <w:rFonts w:ascii="Courier New" w:hAnsi="Courier New" w:cs="Courier New"/>
    </w:rPr>
  </w:style>
  <w:style w:type="character" w:customStyle="1" w:styleId="WW8Num1z3">
    <w:name w:val="WW8Num1z3"/>
    <w:qFormat/>
    <w:rsid w:val="0006783E"/>
    <w:rPr>
      <w:rFonts w:ascii="Wingdings" w:hAnsi="Wingdings"/>
    </w:rPr>
  </w:style>
  <w:style w:type="character" w:customStyle="1" w:styleId="WW8Num2z0">
    <w:name w:val="WW8Num2z0"/>
    <w:qFormat/>
    <w:rsid w:val="0006783E"/>
    <w:rPr>
      <w:rFonts w:ascii="Symbol" w:hAnsi="Symbol"/>
    </w:rPr>
  </w:style>
  <w:style w:type="character" w:customStyle="1" w:styleId="WW8Num2z1">
    <w:name w:val="WW8Num2z1"/>
    <w:qFormat/>
    <w:rsid w:val="0006783E"/>
    <w:rPr>
      <w:rFonts w:ascii="Courier New" w:hAnsi="Courier New" w:cs="Courier New"/>
    </w:rPr>
  </w:style>
  <w:style w:type="character" w:customStyle="1" w:styleId="WW8Num2z2">
    <w:name w:val="WW8Num2z2"/>
    <w:qFormat/>
    <w:rsid w:val="0006783E"/>
    <w:rPr>
      <w:rFonts w:ascii="Wingdings" w:hAnsi="Wingdings"/>
    </w:rPr>
  </w:style>
  <w:style w:type="character" w:customStyle="1" w:styleId="WW8Num3z1">
    <w:name w:val="WW8Num3z1"/>
    <w:qFormat/>
    <w:rsid w:val="0006783E"/>
    <w:rPr>
      <w:rFonts w:ascii="Symbol" w:hAnsi="Symbol"/>
    </w:rPr>
  </w:style>
  <w:style w:type="character" w:customStyle="1" w:styleId="WW8Num9z0">
    <w:name w:val="WW8Num9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sid w:val="0006783E"/>
    <w:rPr>
      <w:rFonts w:ascii="Courier New" w:hAnsi="Courier New" w:cs="Courier New"/>
    </w:rPr>
  </w:style>
  <w:style w:type="character" w:customStyle="1" w:styleId="WW8Num10z2">
    <w:name w:val="WW8Num10z2"/>
    <w:qFormat/>
    <w:rsid w:val="0006783E"/>
    <w:rPr>
      <w:rFonts w:ascii="Wingdings" w:hAnsi="Wingdings"/>
    </w:rPr>
  </w:style>
  <w:style w:type="character" w:customStyle="1" w:styleId="WW8Num10z3">
    <w:name w:val="WW8Num10z3"/>
    <w:qFormat/>
    <w:rsid w:val="0006783E"/>
    <w:rPr>
      <w:rFonts w:ascii="Symbol" w:hAnsi="Symbol"/>
    </w:rPr>
  </w:style>
  <w:style w:type="character" w:customStyle="1" w:styleId="WW8Num13z1">
    <w:name w:val="WW8Num13z1"/>
    <w:qFormat/>
    <w:rsid w:val="0006783E"/>
    <w:rPr>
      <w:rFonts w:ascii="Wingdings" w:hAnsi="Wingdings"/>
    </w:rPr>
  </w:style>
  <w:style w:type="character" w:customStyle="1" w:styleId="WW8Num18z0">
    <w:name w:val="WW8Num18z0"/>
    <w:qFormat/>
    <w:rsid w:val="0006783E"/>
    <w:rPr>
      <w:rFonts w:ascii="Symbol" w:hAnsi="Symbol"/>
    </w:rPr>
  </w:style>
  <w:style w:type="character" w:customStyle="1" w:styleId="WW8Num18z1">
    <w:name w:val="WW8Num18z1"/>
    <w:qFormat/>
    <w:rsid w:val="0006783E"/>
    <w:rPr>
      <w:rFonts w:ascii="Courier New" w:hAnsi="Courier New" w:cs="Courier New"/>
    </w:rPr>
  </w:style>
  <w:style w:type="character" w:customStyle="1" w:styleId="WW8Num18z2">
    <w:name w:val="WW8Num18z2"/>
    <w:qFormat/>
    <w:rsid w:val="0006783E"/>
    <w:rPr>
      <w:rFonts w:ascii="Wingdings" w:hAnsi="Wingdings"/>
    </w:rPr>
  </w:style>
  <w:style w:type="character" w:customStyle="1" w:styleId="WW8Num19z1">
    <w:name w:val="WW8Num19z1"/>
    <w:qFormat/>
    <w:rsid w:val="0006783E"/>
    <w:rPr>
      <w:rFonts w:ascii="Symbol" w:hAnsi="Symbol"/>
    </w:rPr>
  </w:style>
  <w:style w:type="character" w:customStyle="1" w:styleId="WW8Num22z0">
    <w:name w:val="WW8Num22z0"/>
    <w:qFormat/>
    <w:rsid w:val="0006783E"/>
    <w:rPr>
      <w:rFonts w:ascii="Symbol" w:hAnsi="Symbol"/>
    </w:rPr>
  </w:style>
  <w:style w:type="character" w:customStyle="1" w:styleId="WW8Num22z1">
    <w:name w:val="WW8Num22z1"/>
    <w:qFormat/>
    <w:rsid w:val="0006783E"/>
    <w:rPr>
      <w:rFonts w:ascii="Courier New" w:hAnsi="Courier New" w:cs="Courier New"/>
    </w:rPr>
  </w:style>
  <w:style w:type="character" w:customStyle="1" w:styleId="WW8Num22z2">
    <w:name w:val="WW8Num22z2"/>
    <w:qFormat/>
    <w:rsid w:val="0006783E"/>
    <w:rPr>
      <w:rFonts w:ascii="Wingdings" w:hAnsi="Wingdings"/>
    </w:rPr>
  </w:style>
  <w:style w:type="character" w:customStyle="1" w:styleId="WW8Num23z0">
    <w:name w:val="WW8Num23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qFormat/>
    <w:rsid w:val="0006783E"/>
    <w:rPr>
      <w:rFonts w:ascii="Symbol" w:hAnsi="Symbol"/>
    </w:rPr>
  </w:style>
  <w:style w:type="character" w:customStyle="1" w:styleId="WW8Num26z1">
    <w:name w:val="WW8Num26z1"/>
    <w:qFormat/>
    <w:rsid w:val="0006783E"/>
    <w:rPr>
      <w:rFonts w:ascii="Courier New" w:hAnsi="Courier New" w:cs="Courier New"/>
    </w:rPr>
  </w:style>
  <w:style w:type="character" w:customStyle="1" w:styleId="WW8Num26z2">
    <w:name w:val="WW8Num26z2"/>
    <w:qFormat/>
    <w:rsid w:val="0006783E"/>
    <w:rPr>
      <w:rFonts w:ascii="Wingdings" w:hAnsi="Wingdings"/>
    </w:rPr>
  </w:style>
  <w:style w:type="character" w:customStyle="1" w:styleId="WW8Num28z1">
    <w:name w:val="WW8Num28z1"/>
    <w:qFormat/>
    <w:rsid w:val="0006783E"/>
    <w:rPr>
      <w:rFonts w:ascii="Symbol" w:hAnsi="Symbol"/>
    </w:rPr>
  </w:style>
  <w:style w:type="character" w:customStyle="1" w:styleId="11">
    <w:name w:val="Основной шрифт абзаца1"/>
    <w:qFormat/>
    <w:rsid w:val="0006783E"/>
  </w:style>
  <w:style w:type="character" w:customStyle="1" w:styleId="-">
    <w:name w:val="Интернет-ссылка"/>
    <w:uiPriority w:val="99"/>
    <w:rsid w:val="0006783E"/>
    <w:rPr>
      <w:color w:val="0000FF"/>
      <w:u w:val="single"/>
    </w:rPr>
  </w:style>
  <w:style w:type="character" w:customStyle="1" w:styleId="date2">
    <w:name w:val="date2"/>
    <w:qFormat/>
    <w:rsid w:val="0006783E"/>
  </w:style>
  <w:style w:type="character" w:customStyle="1" w:styleId="a5">
    <w:name w:val="Текст примечания Знак"/>
    <w:qFormat/>
    <w:rsid w:val="0006783E"/>
    <w:rPr>
      <w:rFonts w:ascii="Calibri" w:eastAsia="Calibri" w:hAnsi="Calibri"/>
    </w:rPr>
  </w:style>
  <w:style w:type="character" w:customStyle="1" w:styleId="a6">
    <w:name w:val="Верхний колонтитул Знак"/>
    <w:uiPriority w:val="99"/>
    <w:qFormat/>
    <w:rsid w:val="0006783E"/>
    <w:rPr>
      <w:sz w:val="24"/>
      <w:szCs w:val="24"/>
    </w:rPr>
  </w:style>
  <w:style w:type="character" w:customStyle="1" w:styleId="a7">
    <w:name w:val="Маркеры списка"/>
    <w:qFormat/>
    <w:rsid w:val="0006783E"/>
    <w:rPr>
      <w:rFonts w:ascii="StarSymbol" w:eastAsia="StarSymbol" w:hAnsi="StarSymbol" w:cs="StarSymbol"/>
      <w:sz w:val="18"/>
      <w:szCs w:val="18"/>
    </w:rPr>
  </w:style>
  <w:style w:type="character" w:customStyle="1" w:styleId="a8">
    <w:name w:val="Основной текст Знак"/>
    <w:qFormat/>
    <w:rsid w:val="0006783E"/>
    <w:rPr>
      <w:sz w:val="24"/>
      <w:szCs w:val="24"/>
      <w:lang w:eastAsia="ar-SA"/>
    </w:rPr>
  </w:style>
  <w:style w:type="character" w:customStyle="1" w:styleId="apple-converted-space">
    <w:name w:val="apple-converted-space"/>
    <w:qFormat/>
    <w:rsid w:val="0006783E"/>
  </w:style>
  <w:style w:type="character" w:customStyle="1" w:styleId="a9">
    <w:name w:val="Текст сноски Знак"/>
    <w:uiPriority w:val="99"/>
    <w:qFormat/>
    <w:rsid w:val="0006783E"/>
    <w:rPr>
      <w:lang w:eastAsia="ar-SA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06783E"/>
    <w:rPr>
      <w:vertAlign w:val="superscript"/>
    </w:rPr>
  </w:style>
  <w:style w:type="character" w:styleId="ab">
    <w:name w:val="annotation reference"/>
    <w:uiPriority w:val="99"/>
    <w:unhideWhenUsed/>
    <w:qFormat/>
    <w:rsid w:val="0006783E"/>
    <w:rPr>
      <w:sz w:val="16"/>
      <w:szCs w:val="16"/>
    </w:rPr>
  </w:style>
  <w:style w:type="character" w:customStyle="1" w:styleId="12">
    <w:name w:val="Текст примечания Знак1"/>
    <w:uiPriority w:val="99"/>
    <w:qFormat/>
    <w:rsid w:val="0006783E"/>
    <w:rPr>
      <w:lang w:eastAsia="ar-SA"/>
    </w:rPr>
  </w:style>
  <w:style w:type="character" w:customStyle="1" w:styleId="ac">
    <w:name w:val="Тема примечания Знак"/>
    <w:uiPriority w:val="99"/>
    <w:qFormat/>
    <w:rsid w:val="0006783E"/>
    <w:rPr>
      <w:b/>
      <w:bCs/>
      <w:lang w:eastAsia="ar-SA"/>
    </w:rPr>
  </w:style>
  <w:style w:type="character" w:customStyle="1" w:styleId="ad">
    <w:name w:val="Текст концевой сноски Знак"/>
    <w:uiPriority w:val="99"/>
    <w:qFormat/>
    <w:rsid w:val="0006783E"/>
    <w:rPr>
      <w:lang w:eastAsia="ar-SA"/>
    </w:rPr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6783E"/>
    <w:rPr>
      <w:vertAlign w:val="superscript"/>
    </w:rPr>
  </w:style>
  <w:style w:type="character" w:customStyle="1" w:styleId="10">
    <w:name w:val="Заголовок 1 Знак"/>
    <w:link w:val="1"/>
    <w:uiPriority w:val="9"/>
    <w:qFormat/>
    <w:rsid w:val="0006783E"/>
    <w:rPr>
      <w:sz w:val="28"/>
    </w:rPr>
  </w:style>
  <w:style w:type="character" w:customStyle="1" w:styleId="af">
    <w:name w:val="Красная строка Знак"/>
    <w:qFormat/>
    <w:rsid w:val="00E07045"/>
    <w:rPr>
      <w:sz w:val="24"/>
      <w:szCs w:val="24"/>
      <w:lang w:eastAsia="ar-SA"/>
    </w:rPr>
  </w:style>
  <w:style w:type="character" w:customStyle="1" w:styleId="af0">
    <w:name w:val="Посещённая гиперссылка"/>
    <w:uiPriority w:val="99"/>
    <w:unhideWhenUsed/>
    <w:rsid w:val="007D40BD"/>
    <w:rPr>
      <w:color w:val="800080"/>
      <w:u w:val="single"/>
    </w:rPr>
  </w:style>
  <w:style w:type="character" w:styleId="af1">
    <w:name w:val="line number"/>
    <w:basedOn w:val="a0"/>
    <w:qFormat/>
    <w:rsid w:val="00402F03"/>
  </w:style>
  <w:style w:type="character" w:customStyle="1" w:styleId="af2">
    <w:name w:val="Основной текст_"/>
    <w:link w:val="4"/>
    <w:qFormat/>
    <w:rsid w:val="001C44F3"/>
    <w:rPr>
      <w:sz w:val="27"/>
      <w:szCs w:val="27"/>
      <w:shd w:val="clear" w:color="auto" w:fill="FFFFFF"/>
    </w:rPr>
  </w:style>
  <w:style w:type="character" w:customStyle="1" w:styleId="13">
    <w:name w:val="Основной текст1"/>
    <w:qFormat/>
    <w:rsid w:val="001C44F3"/>
    <w:rPr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52">
    <w:name w:val="Основной текст (5)_"/>
    <w:link w:val="52"/>
    <w:qFormat/>
    <w:rsid w:val="0003576A"/>
    <w:rPr>
      <w:b/>
      <w:bCs/>
      <w:sz w:val="27"/>
      <w:szCs w:val="27"/>
      <w:shd w:val="clear" w:color="auto" w:fill="FFFFFF"/>
    </w:rPr>
  </w:style>
  <w:style w:type="character" w:customStyle="1" w:styleId="11pt">
    <w:name w:val="Основной текст + 11 pt;Полужирный"/>
    <w:qFormat/>
    <w:rsid w:val="00421AA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/>
    </w:rPr>
  </w:style>
  <w:style w:type="character" w:customStyle="1" w:styleId="af3">
    <w:name w:val="Символ сноски"/>
    <w:qFormat/>
  </w:style>
  <w:style w:type="paragraph" w:customStyle="1" w:styleId="af4">
    <w:name w:val="Заголовок"/>
    <w:basedOn w:val="a"/>
    <w:next w:val="af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5">
    <w:name w:val="Body Text"/>
    <w:basedOn w:val="a"/>
    <w:rsid w:val="0006783E"/>
    <w:pPr>
      <w:spacing w:after="120"/>
    </w:pPr>
    <w:rPr>
      <w:sz w:val="24"/>
      <w:szCs w:val="24"/>
      <w:lang w:eastAsia="ar-SA"/>
    </w:rPr>
  </w:style>
  <w:style w:type="paragraph" w:styleId="af6">
    <w:name w:val="List"/>
    <w:basedOn w:val="af5"/>
    <w:rsid w:val="0006783E"/>
    <w:rPr>
      <w:rFonts w:ascii="Arial" w:hAnsi="Arial" w:cs="Tahoma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8">
    <w:name w:val="index heading"/>
    <w:basedOn w:val="a"/>
    <w:qFormat/>
    <w:pPr>
      <w:suppressLineNumbers/>
    </w:pPr>
    <w:rPr>
      <w:rFonts w:cs="Lucida Sans"/>
    </w:rPr>
  </w:style>
  <w:style w:type="paragraph" w:styleId="af9">
    <w:name w:val="Body Text Indent"/>
    <w:basedOn w:val="af5"/>
    <w:qFormat/>
    <w:rsid w:val="00E07045"/>
    <w:pPr>
      <w:ind w:firstLine="210"/>
    </w:pPr>
  </w:style>
  <w:style w:type="paragraph" w:styleId="afa">
    <w:name w:val="Title"/>
    <w:basedOn w:val="a"/>
    <w:qFormat/>
    <w:rsid w:val="00E25D63"/>
    <w:pPr>
      <w:jc w:val="center"/>
    </w:pPr>
    <w:rPr>
      <w:sz w:val="28"/>
    </w:rPr>
  </w:style>
  <w:style w:type="paragraph" w:styleId="afb">
    <w:name w:val="Balloon Text"/>
    <w:basedOn w:val="a"/>
    <w:qFormat/>
    <w:rsid w:val="00A51FE3"/>
    <w:rPr>
      <w:rFonts w:ascii="Tahoma" w:hAnsi="Tahoma" w:cs="Tahoma"/>
      <w:sz w:val="16"/>
      <w:szCs w:val="16"/>
    </w:rPr>
  </w:style>
  <w:style w:type="paragraph" w:customStyle="1" w:styleId="afc">
    <w:name w:val="Верхний и нижний колонтитулы"/>
    <w:basedOn w:val="a"/>
    <w:qFormat/>
  </w:style>
  <w:style w:type="paragraph" w:styleId="afd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paragraph" w:styleId="afe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ff">
    <w:name w:val="Normal Indent"/>
    <w:basedOn w:val="a"/>
    <w:qFormat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ff0">
    <w:name w:val="Комментарий"/>
    <w:basedOn w:val="aff1"/>
    <w:qFormat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ff2">
    <w:name w:val="Краткое содержание"/>
    <w:basedOn w:val="a"/>
    <w:next w:val="aff"/>
    <w:qFormat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ff1">
    <w:name w:val="Document Map"/>
    <w:basedOn w:val="a"/>
    <w:semiHidden/>
    <w:qFormat/>
    <w:rsid w:val="004605D3"/>
    <w:pPr>
      <w:shd w:val="clear" w:color="auto" w:fill="000080"/>
    </w:pPr>
    <w:rPr>
      <w:rFonts w:ascii="Tahoma" w:hAnsi="Tahoma" w:cs="Tahoma"/>
    </w:rPr>
  </w:style>
  <w:style w:type="paragraph" w:customStyle="1" w:styleId="14">
    <w:name w:val="Заголовок1"/>
    <w:basedOn w:val="a"/>
    <w:next w:val="af5"/>
    <w:qFormat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5">
    <w:name w:val="Название1"/>
    <w:basedOn w:val="a"/>
    <w:qFormat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2">
    <w:name w:val="Текст примечания Знак2"/>
    <w:basedOn w:val="a"/>
    <w:link w:val="aff3"/>
    <w:qFormat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-12">
    <w:name w:val="Цветной список - Акцент 12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qFormat/>
    <w:rsid w:val="0006783E"/>
    <w:pPr>
      <w:widowControl w:val="0"/>
    </w:pPr>
    <w:rPr>
      <w:rFonts w:ascii="Arial" w:eastAsia="Arial" w:hAnsi="Arial" w:cs="Arial"/>
      <w:lang w:eastAsia="ar-SA"/>
    </w:rPr>
  </w:style>
  <w:style w:type="paragraph" w:customStyle="1" w:styleId="16">
    <w:name w:val="Текст примечания1"/>
    <w:basedOn w:val="a"/>
    <w:qFormat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aff4">
    <w:name w:val="Содержимое таблицы"/>
    <w:basedOn w:val="a"/>
    <w:qFormat/>
    <w:rsid w:val="0006783E"/>
    <w:pPr>
      <w:suppressLineNumbers/>
    </w:pPr>
    <w:rPr>
      <w:sz w:val="24"/>
      <w:szCs w:val="24"/>
      <w:lang w:eastAsia="ar-SA"/>
    </w:rPr>
  </w:style>
  <w:style w:type="paragraph" w:customStyle="1" w:styleId="aff5">
    <w:name w:val="Заголовок таблицы"/>
    <w:basedOn w:val="aff4"/>
    <w:qFormat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uiPriority w:val="99"/>
    <w:qFormat/>
    <w:rsid w:val="00BA0A78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06783E"/>
    <w:pPr>
      <w:widowControl w:val="0"/>
    </w:pPr>
    <w:rPr>
      <w:b/>
      <w:bCs/>
      <w:sz w:val="24"/>
      <w:szCs w:val="24"/>
    </w:rPr>
  </w:style>
  <w:style w:type="paragraph" w:styleId="aff6">
    <w:name w:val="footnote text"/>
    <w:basedOn w:val="a"/>
    <w:uiPriority w:val="99"/>
    <w:unhideWhenUsed/>
    <w:rsid w:val="0006783E"/>
    <w:rPr>
      <w:lang w:eastAsia="ar-SA"/>
    </w:rPr>
  </w:style>
  <w:style w:type="paragraph" w:styleId="aff3">
    <w:name w:val="annotation text"/>
    <w:basedOn w:val="a"/>
    <w:link w:val="2"/>
    <w:uiPriority w:val="99"/>
    <w:unhideWhenUsed/>
    <w:qFormat/>
    <w:rsid w:val="0006783E"/>
    <w:rPr>
      <w:lang w:eastAsia="ar-SA"/>
    </w:rPr>
  </w:style>
  <w:style w:type="paragraph" w:styleId="aff7">
    <w:name w:val="annotation subject"/>
    <w:basedOn w:val="aff3"/>
    <w:next w:val="aff3"/>
    <w:uiPriority w:val="99"/>
    <w:unhideWhenUsed/>
    <w:qFormat/>
    <w:rsid w:val="0006783E"/>
    <w:rPr>
      <w:b/>
      <w:bCs/>
    </w:rPr>
  </w:style>
  <w:style w:type="paragraph" w:styleId="aff8">
    <w:name w:val="endnote text"/>
    <w:basedOn w:val="a"/>
    <w:uiPriority w:val="99"/>
    <w:unhideWhenUsed/>
    <w:rsid w:val="0006783E"/>
    <w:rPr>
      <w:lang w:eastAsia="ar-SA"/>
    </w:rPr>
  </w:style>
  <w:style w:type="paragraph" w:styleId="aff9">
    <w:name w:val="Revision"/>
    <w:uiPriority w:val="99"/>
    <w:semiHidden/>
    <w:qFormat/>
    <w:rsid w:val="0006783E"/>
    <w:rPr>
      <w:sz w:val="24"/>
      <w:szCs w:val="24"/>
      <w:lang w:eastAsia="ar-SA"/>
    </w:rPr>
  </w:style>
  <w:style w:type="paragraph" w:customStyle="1" w:styleId="Default">
    <w:name w:val="Default"/>
    <w:qFormat/>
    <w:locked/>
    <w:rsid w:val="0006783E"/>
    <w:rPr>
      <w:rFonts w:eastAsia="Calibri"/>
      <w:color w:val="000000"/>
      <w:sz w:val="24"/>
      <w:szCs w:val="24"/>
      <w:lang w:eastAsia="en-US"/>
    </w:rPr>
  </w:style>
  <w:style w:type="paragraph" w:styleId="affa">
    <w:name w:val="Normal (Web)"/>
    <w:basedOn w:val="a"/>
    <w:uiPriority w:val="99"/>
    <w:unhideWhenUsed/>
    <w:qFormat/>
    <w:rsid w:val="0006783E"/>
    <w:pPr>
      <w:spacing w:beforeAutospacing="1" w:afterAutospacing="1"/>
    </w:pPr>
    <w:rPr>
      <w:sz w:val="24"/>
      <w:szCs w:val="24"/>
    </w:rPr>
  </w:style>
  <w:style w:type="paragraph" w:styleId="affb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autoRedefine/>
    <w:qFormat/>
    <w:rsid w:val="0006783E"/>
    <w:pPr>
      <w:spacing w:after="160" w:line="240" w:lineRule="exact"/>
    </w:pPr>
    <w:rPr>
      <w:sz w:val="28"/>
      <w:lang w:val="en-US" w:eastAsia="en-US"/>
    </w:rPr>
  </w:style>
  <w:style w:type="paragraph" w:customStyle="1" w:styleId="xl65">
    <w:name w:val="xl65"/>
    <w:basedOn w:val="a"/>
    <w:qFormat/>
    <w:rsid w:val="007D40BD"/>
    <w:pP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qFormat/>
    <w:rsid w:val="007D40BD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qFormat/>
    <w:rsid w:val="007D40BD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qFormat/>
    <w:rsid w:val="007D40BD"/>
    <w:pPr>
      <w:pBdr>
        <w:top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qFormat/>
    <w:rsid w:val="007D40BD"/>
    <w:pPr>
      <w:pBdr>
        <w:top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pj">
    <w:name w:val="pj"/>
    <w:basedOn w:val="a"/>
    <w:qFormat/>
    <w:rsid w:val="00FE45F4"/>
    <w:pPr>
      <w:spacing w:beforeAutospacing="1" w:afterAutospacing="1"/>
    </w:pPr>
    <w:rPr>
      <w:sz w:val="24"/>
      <w:szCs w:val="24"/>
    </w:rPr>
  </w:style>
  <w:style w:type="paragraph" w:customStyle="1" w:styleId="4">
    <w:name w:val="Основной текст4"/>
    <w:basedOn w:val="a"/>
    <w:link w:val="af2"/>
    <w:qFormat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0">
    <w:name w:val="Основной текст2"/>
    <w:basedOn w:val="a"/>
    <w:qFormat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paragraph" w:customStyle="1" w:styleId="51">
    <w:name w:val="Основной текст (5)"/>
    <w:basedOn w:val="a"/>
    <w:link w:val="50"/>
    <w:qFormat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paragraph" w:customStyle="1" w:styleId="17">
    <w:name w:val="Обычная таблица1"/>
    <w:qFormat/>
  </w:style>
  <w:style w:type="numbering" w:customStyle="1" w:styleId="18">
    <w:name w:val="Нет списка1"/>
    <w:uiPriority w:val="99"/>
    <w:semiHidden/>
    <w:unhideWhenUsed/>
    <w:qFormat/>
    <w:rsid w:val="0006783E"/>
  </w:style>
  <w:style w:type="table" w:styleId="affd">
    <w:name w:val="Table Grid"/>
    <w:basedOn w:val="a1"/>
    <w:uiPriority w:val="59"/>
    <w:rsid w:val="00B9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CA9257E5CCC33551DCBB25EDC95A994FA89A4E4857C4BCD0433188575490784991DB73CB558F2A02FF0B7DF5SDk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DB298B2906D9C95C693F1FA67A651E17D84F08E74D6153A04ECC6744q349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79F18-49C3-4A1B-96C7-CD792C835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6013</TotalTime>
  <Pages>27</Pages>
  <Words>7671</Words>
  <Characters>43730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51299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dc:description/>
  <cp:lastModifiedBy>User</cp:lastModifiedBy>
  <cp:revision>217</cp:revision>
  <cp:lastPrinted>2022-01-12T09:27:00Z</cp:lastPrinted>
  <dcterms:created xsi:type="dcterms:W3CDTF">2014-07-01T09:52:00Z</dcterms:created>
  <dcterms:modified xsi:type="dcterms:W3CDTF">2022-03-23T04:47:00Z</dcterms:modified>
  <dc:language>ru-RU</dc:language>
</cp:coreProperties>
</file>