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23" w:rsidRDefault="006D6B23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6D6B23" w:rsidRDefault="006D6B23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6D6B23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Обоснование состава и значений соответствующих целевых показателей (индикаторов) государственной программы, методика расчета значений целевых показателей (индикаторов), источник получения информации о данных целевых показателях (индикаторах) и оценка влияния внешних факторов и условий на их достижение</w:t>
      </w:r>
    </w:p>
    <w:p w:rsidR="002626D4" w:rsidRPr="002626D4" w:rsidRDefault="002626D4" w:rsidP="002626D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tbl>
      <w:tblPr>
        <w:tblW w:w="13500" w:type="dxa"/>
        <w:tblInd w:w="-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523"/>
        <w:gridCol w:w="3010"/>
        <w:gridCol w:w="2386"/>
        <w:gridCol w:w="2523"/>
        <w:gridCol w:w="2476"/>
      </w:tblGrid>
      <w:tr w:rsidR="00A63DB4" w:rsidRPr="002626D4" w:rsidTr="00A63DB4">
        <w:trPr>
          <w:trHeight w:val="15"/>
        </w:trPr>
        <w:tc>
          <w:tcPr>
            <w:tcW w:w="582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Arial" w:eastAsia="Times New Roman" w:hAnsi="Arial" w:cs="Arial"/>
                <w:color w:val="3C3C3C"/>
                <w:spacing w:val="2"/>
                <w:sz w:val="41"/>
                <w:szCs w:val="41"/>
                <w:lang w:eastAsia="ru-RU"/>
              </w:rPr>
            </w:pPr>
          </w:p>
        </w:tc>
        <w:tc>
          <w:tcPr>
            <w:tcW w:w="2523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целевых показателей (индикаторов)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Методика расчета целевых показателей (индикаторов)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Источник получения информации о целевых показателях (индикаторах)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A63D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10256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предусмотрен Государственной программой Российской Федерации</w:t>
            </w:r>
          </w:p>
        </w:tc>
        <w:tc>
          <w:tcPr>
            <w:tcW w:w="23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ежегодно, за год</w:t>
            </w:r>
          </w:p>
        </w:tc>
        <w:tc>
          <w:tcPr>
            <w:tcW w:w="2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A63DB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10256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индекс производства продукции растениеводства в хозяйствах всех категорий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предусмотрен Государственной программой Российской Федерации</w:t>
            </w:r>
          </w:p>
        </w:tc>
        <w:tc>
          <w:tcPr>
            <w:tcW w:w="23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ежегодно, за год</w:t>
            </w:r>
          </w:p>
        </w:tc>
        <w:tc>
          <w:tcPr>
            <w:tcW w:w="2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размер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посевных площадей, занятых зерновыми, зернобобовыми, масличными и кормовыми сельскохозяйственными культурами в Челябинской области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развитие отрасли растениеводства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муниципального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методика, утвержденная приказом Росстата от 28.10.2010 г. N 374 "Об утверждении Методических указаний по проведению расчетов объемов производства продукции растениеводства и животноводства (в натуральном выражении) в хозяйствах всех категорий"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региона; финансовая стабильность сельскохозяйственных товаропроизводителей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валовой сбор овощей открытого грунта в сельскохозяйственных организациях,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DE799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показатель характеризует отрасль </w:t>
            </w:r>
            <w:proofErr w:type="gram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овощеводства</w:t>
            </w:r>
            <w:proofErr w:type="gram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открытого грунт</w:t>
            </w:r>
            <w:r w:rsidR="00DE799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DE799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основном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ЛПХ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муниципального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методика, утвержденная приказом Росстата от 28.10.2010 г. N 374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"Об утверждении Методических указаний по проведению расчетов объемов производства продукции растениеводства и животноводства (в натуральном выражении) в хозяйствах всех категорий"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</w:t>
            </w:r>
            <w:r w:rsidR="00B5050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татом,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агроклиматические условия региона и соблюдение технологии возделывания овощей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открытого грунта сельскохозяйственными организациями, крестьянскими (фермерскими) хозяйствами и индивидуальными предпринимателями Челябинской области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подотрасль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картофелеводства </w:t>
            </w:r>
            <w:proofErr w:type="spellStart"/>
            <w:r w:rsid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методика, утвержденная приказом Росстата от 28.10.2010 г. N 374 "Об утверждении Методических указаний по проведению расчетов объемов производства продукции растениеводства и животноводства (в натуральном выражении) в хозяйствах всех категорий"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 и соблюдение технологии возделывания картофеля сельскохозяйственными организациями, крестьянскими (фермерскими) хозяйствами и индивидуальными предпринимателями Челябинской области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A63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3D7EDE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3D7ED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состояние отрасли молочного животноводства </w:t>
            </w:r>
            <w:proofErr w:type="spellStart"/>
            <w:r w:rsid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методика, утвержденная приказом Росстата от 28.10.2010 г. N 374 "Об утверждении Методических указаний по проведению расчетов объемов производства продукции растениеводства и животноводства (в натуральном выражении) в хозяйствах всех категорий"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условия внешней среды (засуха, наводнение (переувлажнение), обледенение,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градобой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); финансовые возможности сельскохозяйственных товаропроизводителей, обусловленные закупочными ценами на продукцию сельского хозяйства, тарифами на энергоносители, ценами на горюче-смазочные материалы, а также стоимостью материальных ресурсов, необходимых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для ведения производственной деятельности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A63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10256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подотрасль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семеноводства </w:t>
            </w:r>
            <w:proofErr w:type="spellStart"/>
            <w:r w:rsidR="003D7EDE" w:rsidRP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3D7EDE" w:rsidRP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рассчитывается как отношение площади, засеваемой элитными семенами, к общей площади посевов, занятой семенами сортов растений, выраженное в процентах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информация, представляемая сельскохозяйственными товаропроизводителями Челябинской области (районными управлениями (отделами) сельского хозяйства), ФГБУ "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Россельхозцентр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" по Челябинской области и данные по результатам выплаты субсидии; годовая, 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региона; стоимость элитных семян, а также финансовые возможности сельскохозяйственных товаропроизводителей, обусловленные закупочными ценами на продукцию сельского хозяйства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A63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10256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состояние отрасли животноводства </w:t>
            </w:r>
            <w:proofErr w:type="spellStart"/>
            <w:r w:rsidR="003D7EDE" w:rsidRP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3D7EDE" w:rsidRPr="003D7ED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="0010256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расчет не требуется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по хозяйствам, имеющим поголовье коров специализированных мясных пород, представляемая в Министерство сельского хозяйства Челябинской области ежеквартально, 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условия внешней среды (засуха, наводнение (переувлажнение), обледенение,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градобой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), финансовые возможности сельскохозяйственных товаропроизводителей, обусловленные закупочными ценами на продукцию сельского хозяйства, тарифами на энергоносители, ценами на горюче-смазочные материалы, а также стоимостью материальных ресурсов, необходимых для ведения производственной деятельности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1D0CAB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9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урожайность зерновых и зернобобовых культур в сельскохозяйственных организациях, крестьянских (фермерских) хозяйствах, включая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показатель характеризует развитие отрасли растениеводства Че</w:t>
            </w:r>
            <w:r w:rsidR="00B77673">
              <w:t xml:space="preserve"> </w:t>
            </w:r>
            <w:proofErr w:type="spellStart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лябинской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данные отчетности о финансово-экономическом состоянии товаропроизводителей агропромышленного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комплекса Челябинской области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агроклиматические условия региона и соблюдение технологии возделывания зерновых и зернобобовых культур сельскохозяйственными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организациями, крестьянскими (фермерскими) хозяйствами и индивидуальными предпринимателями Челябинской области; ситуация на рынке сельского хозяйства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0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посевная площадь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подотрасль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картофелеводства </w:t>
            </w:r>
            <w:proofErr w:type="spellStart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региона; финансовая стабильность сельскохозяйственных товаропроизводителей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посевная площадь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подотрасль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овощеводства открытого грунта </w:t>
            </w:r>
            <w:proofErr w:type="spellStart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региона; финансовая стабильность сельскохозяйственных товаропроизводителей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2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поголовье коров молочного и мясного направлений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характеризует состояние отрасли животноводства Чел</w:t>
            </w:r>
            <w:r w:rsidR="00B77673">
              <w:t xml:space="preserve"> </w:t>
            </w:r>
            <w:proofErr w:type="spellStart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B77673"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ябинской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расчет не требуется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отчеты о финансово-экономическом состоянии товаропроизводителей АПК Челябинской области по формам, утвержденным Минсельхозом России, предоставляемые ежеквартально, за отчетный период</w:t>
            </w:r>
          </w:p>
        </w:tc>
        <w:tc>
          <w:tcPr>
            <w:tcW w:w="2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D0C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валовой сбор зерновых и зернобобовых культур в сельскохозяйственных организациях, крестьянских (фермерских)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21F85" w:rsidRDefault="002626D4" w:rsidP="00B7767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показатель характеризует развитие отрасли растениеводства  </w:t>
            </w:r>
          </w:p>
          <w:p w:rsidR="002626D4" w:rsidRPr="002626D4" w:rsidRDefault="00B77673" w:rsidP="00B7767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spellStart"/>
            <w:r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методика, утвержденная приказом Росстата от 28.10.2010 г. N 374 "Об утверждении Методических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указаний по проведению расчетов объемов производства продукции растениеводства и животноводства (в натуральном выражении) в хозяйствах всех категорий"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информация 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годовая,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агроклиматические условия региона; финансовая стабильность сельскохозяйственных товаропроизводителей;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риски природного характера, связанные с чрезвычайными ситуациями (засуха и другое), периодически повторяющимися в Челябинской области - зоне рискованного земледелия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4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валовой сбор масличных культур (за исключением рапса и сои)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30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3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102566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D0C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прирост производства овощей открытого грунта в сельскохозяйственных организациях, крестьянских (фермерских) хозяйствах, включая индивидуальных предпринимателей, за отчетный год по отношению к показателю, предусмотренному соглашением с Челябинской областью, за предыдущий год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подотрасль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овощеводства открытого грунта </w:t>
            </w:r>
            <w:proofErr w:type="spellStart"/>
            <w:r w:rsidR="00E21F85" w:rsidRP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E21F85" w:rsidRP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рассчитывается как разница между производством овощей открытого грунта в сельскохозяйственных организациях, крестьянских (фермерских) хозяйствах, включая индивидуальных предпринимателей, за отчетный год и показателем, предусмотренным соглашением с Челябинской областью, за предыдущий год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 основе данных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Челябинскстата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и показателя, предусмотренного соглашением с Челябинской областью, за предыдущий год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агроклиматические условия региона и соблюдение технологии возделывания овощей открытого грунта сельскохозяйственными организациями, крестьянскими (фермерскими) хозяйствами и индивидуальными предпринимателями Челябинской области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50500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6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крестьянских (фермерских) хозяйств, осуществляющих проекты создания и развития своих хозяйств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с помощью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грантовой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поддержки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показатель характеризует развитие малых форм хозяйствования на селе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отчетность крестьянских (фермерских) хозяйств, получивших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грантовую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поддержку, представленная в Министерство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сельского хозяйства Челябинской области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специфика сельскохозяйственного производства;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финансирование мероприятия государственной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программы не в полном объеме;</w:t>
            </w:r>
          </w:p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изменения законодательства в части размеров гранта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7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внесено минеральных удобрений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характеризует развитие отрасли растениеводства </w:t>
            </w:r>
            <w:proofErr w:type="spellStart"/>
            <w:r w:rsidR="00E21F85" w:rsidRP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Варненского</w:t>
            </w:r>
            <w:proofErr w:type="spellEnd"/>
            <w:r w:rsidR="00E21F85" w:rsidRP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района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Челябинской области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информация, представляемая в Министерство сельского хозяйства Челябинской области сельскохозяйственными товаропроизводителями, планирующими приобретать минеральные удобрения, и данные по итогам выплаты субсидии; годовая, за отчетный период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финансовая стабильность сельскохозяйственных товаропроизводителей, проблемы с поставками от поставщиков минеральных удобрений, погодные условия текущего года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1D0CAB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18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B7767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единиц сельскохозяйственной техники и оборудования, приобретенных сельскохозяйственными товаропроизводителями, получившими </w:t>
            </w:r>
            <w:proofErr w:type="spellStart"/>
            <w:proofErr w:type="gram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субсиди</w:t>
            </w:r>
            <w:proofErr w:type="spellEnd"/>
            <w:r w:rsid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</w:t>
            </w:r>
            <w:proofErr w:type="gramEnd"/>
            <w:r w:rsid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коэффициент обновления)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отражает развитие материально-технического обеспечения сельскохозяйственных товаропроизводителей</w:t>
            </w:r>
            <w:r w:rsid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кфх</w:t>
            </w:r>
            <w:proofErr w:type="spellEnd"/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  <w:p w:rsidR="00B50500" w:rsidRDefault="00B50500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B50500" w:rsidRDefault="00B50500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B50500" w:rsidRDefault="00B50500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B50500" w:rsidRDefault="00B50500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B50500" w:rsidRDefault="00B50500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  <w:p w:rsidR="00B50500" w:rsidRPr="002626D4" w:rsidRDefault="00314259" w:rsidP="00B5050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</w:t>
            </w:r>
            <w:r w:rsidR="00B5050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Отношение стоимости основных средств поступивших к первоначальной стоимости основных </w:t>
            </w:r>
            <w:proofErr w:type="gramStart"/>
            <w:r w:rsidR="00B5050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)</w:t>
            </w:r>
            <w:proofErr w:type="gramEnd"/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документы, представляемые в Министерство сельского хозяйства Челябинской области получателями субсидий на возмещение части затрат на приобретение сельскохозяйственной техники, ежегодно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специфика сельскохозяйственного производства; финансирование мероприятий государственной программы не в полном объеме</w:t>
            </w:r>
          </w:p>
        </w:tc>
      </w:tr>
      <w:tr w:rsidR="003D7EDE" w:rsidRPr="002626D4" w:rsidTr="00F43C60">
        <w:trPr>
          <w:gridAfter w:val="5"/>
          <w:wAfter w:w="12918" w:type="dxa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7EDE" w:rsidRPr="002626D4" w:rsidRDefault="003D7EDE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1D0CAB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19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объем остатка ссудной задолженности по субсидируемым кредитам (займам)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характеризует погашение кредитов (займов), на возмещение затрат на уплату процентов, по которым выплачиваются субсидии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объем остатка ссудной задолженности определяется исходя из суммы инвестиционных кредитов, принятых к субсидированию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документы, представленные получателями субсидий в Министерство сельского хозяйства Челябинской области для субсидирования кредитов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внесение изменений в график гашения основного долга в части сроков и размеров гашения; повышение процентов за пользование кредитными ресурсами; финансирование мероприятия не в полном объеме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2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0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индекс производства продукции животноводства в хозяйствах всех категорий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предусмотрен Государственной программой Российской Федерации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методика, утвержденная приказом Росстата от 31.01.2018 г. N 42 "Об утверждении Методических указаний по расчету объема и индекса производства продукции сельского хозяйства"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предоставляется </w:t>
            </w:r>
            <w:proofErr w:type="spellStart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Челябинскстатом</w:t>
            </w:r>
            <w:proofErr w:type="spell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ежегодно, за год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специфика сельскохозяйственного производства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1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проведение сельскохозяйственных конкурсов, выставок (участие в выставках)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E21F85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показатель деятельности </w:t>
            </w:r>
            <w:proofErr w:type="gramStart"/>
            <w:r w:rsidR="00E21F85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Управления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сельского</w:t>
            </w:r>
            <w:proofErr w:type="gramEnd"/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хозяйства Челябинской области, в том числе по улучшению общих условий функционирования сельского хозяйства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показатель, не требующий расчета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680EF9" w:rsidP="00680EF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Отчет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УСХ  и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Челябинской области и средства массовой информации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финансирование мероприятий не в полном объеме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1D0CAB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22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D000DC" w:rsidRDefault="003D7EDE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или </w:t>
            </w:r>
            <w:r w:rsidR="002626D4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доля (процент) актуализированных посредством </w:t>
            </w:r>
            <w:proofErr w:type="spellStart"/>
            <w:r w:rsidR="002626D4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цифровизации</w:t>
            </w:r>
            <w:proofErr w:type="spellEnd"/>
            <w:r w:rsidR="002626D4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сведений о землях сельскохозяйственного назначения, представленных муниципальными образованиями в Управление </w:t>
            </w:r>
            <w:proofErr w:type="spellStart"/>
            <w:r w:rsidR="002626D4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Росреестра</w:t>
            </w:r>
            <w:proofErr w:type="spellEnd"/>
            <w:r w:rsidR="002626D4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 Челябинской области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D000DC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 характеризует разработку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D000DC" w:rsidRDefault="00B063BA" w:rsidP="00B063B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рассчитывается с</w:t>
            </w:r>
            <w:r w:rsidR="006025EC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уммированием </w:t>
            </w:r>
            <w:proofErr w:type="gramStart"/>
            <w:r w:rsidR="006025EC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данных </w:t>
            </w:r>
            <w:r w:rsidR="00314259"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а затем процент представленных сведении о землях </w:t>
            </w:r>
            <w:r w:rsidRPr="00B063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сельскохозяйственного назначения, в Управление </w:t>
            </w:r>
            <w:proofErr w:type="spellStart"/>
            <w:r w:rsidRPr="00B063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Росреестра</w:t>
            </w:r>
            <w:proofErr w:type="spellEnd"/>
            <w:r w:rsidRPr="00B063B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 Челябинской области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D000DC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отчеты, представляемые в Министерство сельского хозяйства Челябинской области муниципальными образованиями Челябинской области - получателями субсидий, об актуализации сведений о землях сельскохозяйственного назначения посредством </w:t>
            </w:r>
            <w:proofErr w:type="spellStart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цифровизации</w:t>
            </w:r>
            <w:proofErr w:type="spellEnd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, представленных в Управление </w:t>
            </w:r>
            <w:proofErr w:type="spellStart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Росреестра</w:t>
            </w:r>
            <w:proofErr w:type="spellEnd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 Челябинской области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D000DC" w:rsidRDefault="002626D4" w:rsidP="002626D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из-за позднего срока фактического выполнения работ актуализированные сведения могут быть представлены в Управление </w:t>
            </w:r>
            <w:proofErr w:type="spellStart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Росреестра</w:t>
            </w:r>
            <w:proofErr w:type="spellEnd"/>
            <w:r w:rsidRPr="00D000D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по Челябинской области в следующем году</w:t>
            </w:r>
          </w:p>
        </w:tc>
      </w:tr>
      <w:tr w:rsidR="003D7EDE" w:rsidRPr="002626D4" w:rsidTr="00F43C60">
        <w:trPr>
          <w:gridAfter w:val="5"/>
          <w:wAfter w:w="12918" w:type="dxa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7EDE" w:rsidRPr="002626D4" w:rsidRDefault="003D7EDE" w:rsidP="00262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A63DB4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  <w:r w:rsidR="001D0CAB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3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252C" w:rsidRDefault="002626D4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</w:t>
            </w:r>
            <w:r w:rsid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отловленных животных без </w:t>
            </w:r>
            <w:proofErr w:type="spellStart"/>
            <w:proofErr w:type="gramStart"/>
            <w:r w:rsid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владельцев,в</w:t>
            </w:r>
            <w:proofErr w:type="spellEnd"/>
            <w:proofErr w:type="gramEnd"/>
            <w:r w:rsid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том числе их транспортировку и немедленную передачу в приют для животных </w:t>
            </w: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</w:t>
            </w:r>
          </w:p>
          <w:p w:rsidR="002626D4" w:rsidRPr="002626D4" w:rsidRDefault="0036252C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при 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предоставление</w:t>
            </w:r>
            <w:proofErr w:type="gramEnd"/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субвенций для организации мероприятий при </w:t>
            </w:r>
            <w:r w:rsidR="002626D4"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B7767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целевой индикатор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B7767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B7767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абсолютный показатель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B77673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На основе данных </w:t>
            </w:r>
            <w:r w:rsidR="0036252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исполнителя и заказчика 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26D4" w:rsidRPr="002626D4" w:rsidRDefault="002626D4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626D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финансирование </w:t>
            </w:r>
            <w:r w:rsidR="0036252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мероприятий не в полном объеме.</w:t>
            </w:r>
          </w:p>
        </w:tc>
      </w:tr>
      <w:tr w:rsidR="00A63DB4" w:rsidRPr="002626D4" w:rsidTr="00A63DB4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Default="001D0CAB" w:rsidP="001D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 w:eastAsia="ru-RU"/>
              </w:rPr>
              <w:t>24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Pr="002626D4" w:rsidRDefault="0036252C" w:rsidP="0036252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переданных собак в приют </w:t>
            </w:r>
            <w:proofErr w:type="gramStart"/>
            <w:r w:rsidR="0010256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,при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36252C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предоставление субвенций для организации мероприятий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проводимых в приютах для животных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Pr="007A47B4" w:rsidRDefault="0036252C" w:rsidP="0036252C">
            <w:r w:rsidRPr="007A47B4">
              <w:t xml:space="preserve">целевой индикатор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Pr="007A47B4" w:rsidRDefault="0036252C" w:rsidP="0036252C">
            <w:r w:rsidRPr="007A47B4">
              <w:t>абсолютный показатель</w:t>
            </w:r>
          </w:p>
        </w:tc>
        <w:tc>
          <w:tcPr>
            <w:tcW w:w="2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Pr="007A47B4" w:rsidRDefault="0036252C" w:rsidP="0036252C">
            <w:r w:rsidRPr="007A47B4">
              <w:t xml:space="preserve">На основе данных исполнителя и заказчика 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252C" w:rsidRDefault="0036252C" w:rsidP="0036252C">
            <w:r w:rsidRPr="007A47B4">
              <w:t>финансирование мероприятий не в полном объеме.</w:t>
            </w:r>
          </w:p>
        </w:tc>
      </w:tr>
    </w:tbl>
    <w:p w:rsidR="002626D4" w:rsidRPr="002626D4" w:rsidRDefault="002626D4" w:rsidP="002626D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2626D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</w:t>
      </w:r>
    </w:p>
    <w:p w:rsidR="006D6B23" w:rsidRDefault="006D6B23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6D6B23" w:rsidRDefault="006D6B23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p w:rsidR="003D7EDE" w:rsidRDefault="003D7EDE" w:rsidP="00192F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</w:p>
    <w:bookmarkStart w:id="0" w:name="_GoBack"/>
    <w:bookmarkEnd w:id="0"/>
    <w:p w:rsidR="005809E9" w:rsidRDefault="005809E9" w:rsidP="005809E9">
      <w:pPr>
        <w:pStyle w:val="s1"/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6572250" cy="11229975"/>
                <wp:effectExtent l="0" t="0" r="0" b="0"/>
                <wp:docPr id="1" name="Прямоугольник 1" descr="https://internet.garant.ru/document/image?revision=972020348&amp;document_id=71823116&amp;object_id=501306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572250" cy="1122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7546A3" id="Прямоугольник 1" o:spid="_x0000_s1026" alt="https://internet.garant.ru/document/image?revision=972020348&amp;document_id=71823116&amp;object_id=50130669" style="width:517.5pt;height:88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5809E9" w:rsidRDefault="005809E9" w:rsidP="005809E9">
      <w:pPr>
        <w:pStyle w:val="s16"/>
      </w:pPr>
      <w:r>
        <w:lastRenderedPageBreak/>
        <w:t>______________________________</w:t>
      </w:r>
    </w:p>
    <w:p w:rsidR="005809E9" w:rsidRDefault="005809E9" w:rsidP="005809E9">
      <w:pPr>
        <w:pStyle w:val="s1"/>
      </w:pPr>
      <w:r>
        <w:t>* Передача файла от отправителя к конечному получателю (К)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А.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А и К совпадают.</w:t>
      </w:r>
    </w:p>
    <w:p w:rsidR="005809E9" w:rsidRDefault="005809E9" w:rsidP="005809E9">
      <w:pPr>
        <w:pStyle w:val="s1"/>
      </w:pPr>
      <w:r>
        <w:t>**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описанных в этой строке.</w:t>
      </w:r>
    </w:p>
    <w:p w:rsidR="005809E9" w:rsidRDefault="005809E9" w:rsidP="005809E9">
      <w:pPr>
        <w:pStyle w:val="indent1"/>
        <w:jc w:val="right"/>
      </w:pPr>
      <w:r>
        <w:rPr>
          <w:rStyle w:val="s10"/>
          <w:b/>
          <w:bCs/>
        </w:rPr>
        <w:t>Таблица 4.1</w:t>
      </w:r>
    </w:p>
    <w:p w:rsidR="005809E9" w:rsidRDefault="005809E9" w:rsidP="005809E9">
      <w:pPr>
        <w:pStyle w:val="s3"/>
        <w:jc w:val="center"/>
        <w:rPr>
          <w:sz w:val="34"/>
          <w:szCs w:val="34"/>
        </w:rPr>
      </w:pPr>
      <w:r>
        <w:rPr>
          <w:sz w:val="34"/>
          <w:szCs w:val="34"/>
        </w:rPr>
        <w:t>Файл обмена (Файл)</w:t>
      </w:r>
    </w:p>
    <w:tbl>
      <w:tblPr>
        <w:tblW w:w="152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0"/>
        <w:gridCol w:w="2558"/>
        <w:gridCol w:w="1385"/>
        <w:gridCol w:w="1416"/>
        <w:gridCol w:w="1675"/>
        <w:gridCol w:w="4796"/>
      </w:tblGrid>
      <w:tr w:rsidR="005809E9" w:rsidTr="005809E9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Наименование элемента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Сокращенное наименование (код) элемента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Признак типа элемента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Формат элемента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Признак обязательности элемента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Дополнительная информация</w:t>
            </w:r>
          </w:p>
        </w:tc>
      </w:tr>
      <w:tr w:rsidR="005809E9" w:rsidTr="005809E9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Идентификатор файла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proofErr w:type="spellStart"/>
            <w:r>
              <w:t>ИдФайл</w:t>
            </w:r>
            <w:proofErr w:type="spellEnd"/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Т(1-255)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ОУ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Содержит (повторяет) имя сформированного файла (без расширения)</w:t>
            </w:r>
          </w:p>
        </w:tc>
      </w:tr>
      <w:tr w:rsidR="005809E9" w:rsidTr="005809E9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Версия программы, с помощью которой сформирован файл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proofErr w:type="spellStart"/>
            <w:r>
              <w:t>ВерсПрог</w:t>
            </w:r>
            <w:proofErr w:type="spellEnd"/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Т(1-40)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О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empty"/>
              <w:spacing w:before="0" w:beforeAutospacing="0" w:after="0" w:afterAutospacing="0"/>
            </w:pPr>
            <w:r>
              <w:t> </w:t>
            </w:r>
          </w:p>
        </w:tc>
      </w:tr>
      <w:tr w:rsidR="005809E9" w:rsidTr="005809E9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Версия формата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proofErr w:type="spellStart"/>
            <w:r>
              <w:t>ВерсФорм</w:t>
            </w:r>
            <w:proofErr w:type="spellEnd"/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Т(1-5)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О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Принимает значение: 5.01</w:t>
            </w:r>
          </w:p>
        </w:tc>
      </w:tr>
      <w:tr w:rsidR="005809E9" w:rsidTr="005809E9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Состав и структура документа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Документ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С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empty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"/>
              <w:spacing w:before="0" w:beforeAutospacing="0" w:after="0" w:afterAutospacing="0"/>
              <w:jc w:val="center"/>
            </w:pPr>
            <w:r>
              <w:t>О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09E9" w:rsidRDefault="005809E9">
            <w:pPr>
              <w:pStyle w:val="s16"/>
              <w:spacing w:before="0" w:beforeAutospacing="0" w:after="0" w:afterAutospacing="0"/>
            </w:pPr>
            <w:r>
              <w:t>Состав элемента представлен в </w:t>
            </w:r>
            <w:hyperlink r:id="rId5" w:anchor="/document/71823116/entry/3042" w:history="1">
              <w:r>
                <w:rPr>
                  <w:rStyle w:val="a3"/>
                  <w:color w:val="551A8B"/>
                </w:rPr>
                <w:t>таблице 4.2</w:t>
              </w:r>
            </w:hyperlink>
          </w:p>
        </w:tc>
      </w:tr>
    </w:tbl>
    <w:p w:rsidR="005809E9" w:rsidRDefault="005809E9" w:rsidP="005809E9">
      <w:pPr>
        <w:pStyle w:val="empty"/>
      </w:pPr>
      <w:r>
        <w:t> </w:t>
      </w:r>
    </w:p>
    <w:sectPr w:rsidR="0058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C4"/>
    <w:rsid w:val="00037D12"/>
    <w:rsid w:val="00102566"/>
    <w:rsid w:val="00192FB6"/>
    <w:rsid w:val="001D0CAB"/>
    <w:rsid w:val="002626D4"/>
    <w:rsid w:val="00314259"/>
    <w:rsid w:val="0036252C"/>
    <w:rsid w:val="003D7EDE"/>
    <w:rsid w:val="00532865"/>
    <w:rsid w:val="005634D7"/>
    <w:rsid w:val="0057119F"/>
    <w:rsid w:val="005809E9"/>
    <w:rsid w:val="005F7DC4"/>
    <w:rsid w:val="006025EC"/>
    <w:rsid w:val="00680EF9"/>
    <w:rsid w:val="006D6B23"/>
    <w:rsid w:val="00820419"/>
    <w:rsid w:val="00A63DB4"/>
    <w:rsid w:val="00B063BA"/>
    <w:rsid w:val="00B50500"/>
    <w:rsid w:val="00B77673"/>
    <w:rsid w:val="00C90492"/>
    <w:rsid w:val="00D000DC"/>
    <w:rsid w:val="00DE7992"/>
    <w:rsid w:val="00E21F85"/>
    <w:rsid w:val="00E22B7F"/>
    <w:rsid w:val="00F43C60"/>
    <w:rsid w:val="00F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24B98-46A6-4016-BD06-88763BB8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D6B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192F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92F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92FB6"/>
    <w:rPr>
      <w:color w:val="0000FF"/>
      <w:u w:val="single"/>
    </w:rPr>
  </w:style>
  <w:style w:type="paragraph" w:customStyle="1" w:styleId="s16">
    <w:name w:val="s_16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192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92FB6"/>
  </w:style>
  <w:style w:type="paragraph" w:styleId="HTML">
    <w:name w:val="HTML Preformatted"/>
    <w:basedOn w:val="a"/>
    <w:link w:val="HTML0"/>
    <w:uiPriority w:val="99"/>
    <w:semiHidden/>
    <w:unhideWhenUsed/>
    <w:rsid w:val="00192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2FB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2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6B2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formattext">
    <w:name w:val="formattext"/>
    <w:basedOn w:val="a"/>
    <w:rsid w:val="006D6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6D6B23"/>
    <w:rPr>
      <w:color w:val="800080"/>
      <w:u w:val="single"/>
    </w:rPr>
  </w:style>
  <w:style w:type="paragraph" w:customStyle="1" w:styleId="headertext">
    <w:name w:val="headertext"/>
    <w:basedOn w:val="a"/>
    <w:rsid w:val="00262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6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09474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38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9101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896279251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01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04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34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16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161147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14208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915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1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8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7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6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509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9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280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8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66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2484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61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5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46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78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9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71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50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0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5285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5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1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2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6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9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26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7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8416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6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01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3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9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00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4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8775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6327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81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330B-5B8A-41A6-9CE4-C2683B7C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Варна УСХ</dc:creator>
  <cp:keywords/>
  <dc:description/>
  <cp:lastModifiedBy>Варна УСХ</cp:lastModifiedBy>
  <cp:revision>2</cp:revision>
  <cp:lastPrinted>2020-10-13T02:58:00Z</cp:lastPrinted>
  <dcterms:created xsi:type="dcterms:W3CDTF">2020-10-13T03:08:00Z</dcterms:created>
  <dcterms:modified xsi:type="dcterms:W3CDTF">2020-10-13T03:08:00Z</dcterms:modified>
</cp:coreProperties>
</file>