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9"/>
        </w:tabs>
        <w:ind w:left="4820" w:hanging="0"/>
        <w:jc w:val="right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ПРИЛОЖЕНИЕ 1</w:t>
      </w:r>
    </w:p>
    <w:p>
      <w:pPr>
        <w:pStyle w:val="Normal"/>
        <w:widowControl w:val="false"/>
        <w:tabs>
          <w:tab w:val="clear" w:pos="709"/>
        </w:tabs>
        <w:ind w:left="4820" w:hanging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 Порядку проведения оценки эффективности реализации муниципальных  Программ</w:t>
      </w:r>
      <w:bookmarkStart w:id="0" w:name="Par172"/>
      <w:bookmarkEnd w:id="0"/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eastAsia="Times New Roman" w:cs="Times New Roman" w:ascii="Times New Roman" w:hAnsi="Times New Roman"/>
          <w:b/>
          <w:sz w:val="32"/>
          <w:szCs w:val="32"/>
        </w:rPr>
        <w:t>Отчет о ходе реализации муниципальной Программы</w:t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eastAsia="Times New Roman" w:cs="Times New Roman" w:ascii="Times New Roman" w:hAnsi="Times New Roman"/>
          <w:b/>
          <w:sz w:val="32"/>
          <w:szCs w:val="32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Наименование муниципальной программы: Противодействие злоупотреблению и незаконному обороту наркотических средств в Варненском муниципальном районе Челябинской области</w:t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Ответственный исполнитель: О.В. Васичкина</w:t>
      </w:r>
    </w:p>
    <w:p>
      <w:pPr>
        <w:pStyle w:val="Normal"/>
        <w:widowControl w:val="false"/>
        <w:rPr/>
      </w:pPr>
      <w:r>
        <w:rPr>
          <w:rStyle w:val="Style14"/>
          <w:rFonts w:eastAsia="Times New Roman" w:cs="Times New Roman" w:ascii="Times New Roman" w:hAnsi="Times New Roman"/>
          <w:sz w:val="28"/>
          <w:szCs w:val="28"/>
        </w:rPr>
        <w:t xml:space="preserve">Отчетный год: </w:t>
      </w:r>
      <w:r>
        <w:rPr>
          <w:rStyle w:val="Style14"/>
          <w:rFonts w:eastAsia="Times New Roman" w:cs="Times New Roman" w:ascii="Times New Roman" w:hAnsi="Times New Roman"/>
          <w:sz w:val="28"/>
          <w:szCs w:val="28"/>
          <w:u w:val="single"/>
        </w:rPr>
        <w:t>2023 г.</w:t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Дата составления отчета: 23.02.2024 года</w:t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Должность, Ф.И.О., номер телефона, эл. адрес исполнителя:</w:t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Заместитель Главы Варненского муниципального района по социальным вопросам О.В. Васичкина телефон: 8 (351 42) 3 00 52</w:t>
      </w:r>
    </w:p>
    <w:p>
      <w:pPr>
        <w:pStyle w:val="Normal"/>
        <w:widowControl w:val="false"/>
        <w:rPr/>
      </w:pPr>
      <w:r>
        <w:rPr>
          <w:rStyle w:val="Style14"/>
          <w:rFonts w:eastAsia="Times New Roman" w:cs="Times New Roman" w:ascii="Times New Roman" w:hAnsi="Times New Roman"/>
          <w:sz w:val="28"/>
          <w:szCs w:val="28"/>
          <w:u w:val="single"/>
          <w:lang w:val="en-US"/>
        </w:rPr>
        <w:t xml:space="preserve">e-mail:  </w:t>
      </w:r>
      <w:hyperlink r:id="rId2" w:tgtFrame="_top">
        <w:r>
          <w:rPr>
            <w:rStyle w:val="Style15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en-US"/>
          </w:rPr>
          <w:t>zamsoc@mail.ru__</w:t>
        </w:r>
      </w:hyperlink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Основание для реализации МП: Постановление № 682 от 26.10.2022 года</w:t>
      </w:r>
    </w:p>
    <w:p>
      <w:pPr>
        <w:pStyle w:val="Normal"/>
        <w:widowControl w:val="false"/>
        <w:rPr/>
      </w:pPr>
      <w:r>
        <w:rPr>
          <w:rStyle w:val="Style14"/>
          <w:rFonts w:eastAsia="Times New Roman" w:cs="Times New Roman" w:ascii="Times New Roman" w:hAnsi="Times New Roman"/>
          <w:sz w:val="28"/>
          <w:szCs w:val="28"/>
        </w:rPr>
        <w:t>2.Внесенные изменения в МП за весь период реализации Программы:</w:t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>Постановление № 868  от 21.12.2023 г.</w:t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Заместитель Главы</w:t>
      </w:r>
    </w:p>
    <w:p>
      <w:pPr>
        <w:pStyle w:val="Normal"/>
        <w:widowControl w:val="false"/>
        <w:jc w:val="both"/>
        <w:rPr/>
      </w:pPr>
      <w:r>
        <w:rPr>
          <w:rStyle w:val="Style14"/>
          <w:rFonts w:eastAsia="Times New Roman" w:cs="Times New Roman" w:ascii="Times New Roman" w:hAnsi="Times New Roman"/>
          <w:u w:val="single"/>
        </w:rPr>
        <w:t>по социальным вопросам</w:t>
      </w:r>
      <w:r>
        <w:rPr>
          <w:rStyle w:val="Style14"/>
          <w:rFonts w:eastAsia="Times New Roman" w:cs="Times New Roman" w:ascii="Times New Roman" w:hAnsi="Times New Roman"/>
          <w:b/>
          <w:sz w:val="28"/>
          <w:szCs w:val="28"/>
          <w:u w:val="single"/>
        </w:rPr>
        <w:t xml:space="preserve"> ___________________                      _О.В. Васичкина </w:t>
      </w:r>
      <w:r>
        <w:rPr/>
        <w:t xml:space="preserve">            </w:t>
      </w:r>
      <w:r>
        <w:rPr>
          <w:rStyle w:val="Style14"/>
          <w:rFonts w:eastAsia="Times New Roman" w:cs="Times New Roman" w:ascii="Times New Roman" w:hAnsi="Times New Roman"/>
          <w:b/>
          <w:sz w:val="20"/>
          <w:szCs w:val="20"/>
        </w:rPr>
        <w:t>(руководитель, ответственный исполнитель)                      подпись                                расшифровка подписи</w:t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rPr/>
      </w:pPr>
      <w:r>
        <w:rPr>
          <w:rStyle w:val="Style14"/>
          <w:rFonts w:eastAsia="Times New Roman" w:cs="Times New Roman" w:ascii="Times New Roman" w:hAnsi="Times New Roman"/>
        </w:rPr>
        <w:t>Исполнитель Д.Р. Назарова</w:t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45"/>
        <w:gridCol w:w="4111"/>
        <w:gridCol w:w="2977"/>
      </w:tblGrid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</w:rPr>
              <w:t>п/п</w:t>
            </w:r>
          </w:p>
        </w:tc>
        <w:tc>
          <w:tcPr>
            <w:tcW w:w="6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Цель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задачи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</w:tr>
      <w:tr>
        <w:trPr>
          <w:trHeight w:val="848" w:hRule="atLeast"/>
        </w:trPr>
        <w:tc>
          <w:tcPr>
            <w:tcW w:w="10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  <w:b/>
              </w:rPr>
              <w:t>Цель:</w:t>
            </w:r>
            <w:r>
              <w:rPr>
                <w:rStyle w:val="Style14"/>
                <w:rFonts w:eastAsia="Times New Roman" w:cs="Times New Roman" w:ascii="Times New Roman" w:hAnsi="Times New Roman"/>
              </w:rPr>
              <w:t xml:space="preserve"> Повышение эффективности муниципальной системы профилактики противодействия незаконному обороту и потреблению наркотических средств, психически активных веществ (далее ПАВ), токсикомании, алкоголя, ВИЧ/СПИД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Организация и проведение комплекса мероприятий по профилактике социально-негативных явлений среди населения района, в том числе среди несовершеннолетних, молодёжи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Профилактические мероприятия проведены в полном объеме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Уменьшение негативных последствий на здоровье граждан от злоупотребления наркотических средств и психически активных веществ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Профилактическая работа в ходе реализации программы способствует снижению количества наркотических заболеваний, алкоголизма среди населения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Пресечение незаконного оборота наркотиков и наркотических средств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Плановые показатели достигнуты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4. Сведения о достижении значений показателей (индикаторов) муниципальной Программы</w:t>
      </w:r>
    </w:p>
    <w:tbl>
      <w:tblPr>
        <w:tblW w:w="9781" w:type="dxa"/>
        <w:jc w:val="left"/>
        <w:tblInd w:w="9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</w:tblPr>
      <w:tblGrid>
        <w:gridCol w:w="553"/>
        <w:gridCol w:w="2424"/>
        <w:gridCol w:w="993"/>
        <w:gridCol w:w="1701"/>
        <w:gridCol w:w="1133"/>
        <w:gridCol w:w="1278"/>
        <w:gridCol w:w="1699"/>
      </w:tblGrid>
      <w:tr>
        <w:trPr/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</w:rPr>
              <w:t>п/п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Значения показателей (индикаторов)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>
        <w:trPr/>
        <w:tc>
          <w:tcPr>
            <w:tcW w:w="5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год, предшест-вующий отчетному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отчетный год</w:t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План по программе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факт</w:t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92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Муниципальная Программа</w:t>
            </w:r>
          </w:p>
        </w:tc>
      </w:tr>
      <w:tr>
        <w:trPr>
          <w:trHeight w:val="666" w:hRule="atLeast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Доля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средств, психически активных веществ (далее ПАВ), токсикомании, алкоголя, ВИЧ/СПИД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>Доля охвата профилактическими мероприятиями жителей района, в т.ч. несовершеннолетних и молодежи  (</w:t>
            </w:r>
            <w:r>
              <w:rPr>
                <w:rStyle w:val="Style14"/>
                <w:rFonts w:eastAsia="Times New Roman" w:cs="Times New Roman" w:ascii="Times New Roman" w:hAnsi="Times New Roman"/>
                <w:lang w:eastAsia="ru-RU"/>
              </w:rPr>
              <w:t xml:space="preserve"> УО, УК, КДН и ЗП, ПДН, ГБУЗ)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>Доля охвата населения района, в том числе несовершеннолетних и молодежи, социологическим опросом по отношению к наркотикам (</w:t>
            </w:r>
            <w:r>
              <w:rPr>
                <w:rStyle w:val="Style14"/>
                <w:rFonts w:eastAsia="Times New Roman" w:cs="Times New Roman" w:ascii="Times New Roman" w:hAnsi="Times New Roman"/>
                <w:lang w:eastAsia="ru-RU"/>
              </w:rPr>
              <w:t xml:space="preserve"> УО, УК, КДН и ЗП, ПДН, ГБУЗ)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4/10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5/20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5/20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 xml:space="preserve">Снижение количества наркотических заболеваний, ВИЧ-инфекций, алкоголизма 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</w:rPr>
              <w:t xml:space="preserve">   (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  <w:lang w:eastAsia="ru-RU"/>
              </w:rPr>
              <w:t>ГБУЗ)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2/0/49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14/2/431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22/4/346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 xml:space="preserve">Увеличение количества человек, прошедших лечение и реабилитацию больных наркоманией, алкоголем 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</w:rPr>
              <w:t xml:space="preserve">   (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  <w:lang w:eastAsia="ru-RU"/>
              </w:rPr>
              <w:t>ГБУЗ)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     </w:t>
            </w:r>
            <w:r>
              <w:rPr>
                <w:rFonts w:eastAsia="Times New Roman" w:cs="Times New Roman" w:ascii="Times New Roman" w:hAnsi="Times New Roman"/>
              </w:rPr>
              <w:t>18/0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17/270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0/3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>Увеличение количества потребителей инъекционных наркотиков, обследованных на ВИЧ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</w:rPr>
              <w:t xml:space="preserve">   (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  <w:lang w:eastAsia="ru-RU"/>
              </w:rPr>
              <w:t>ГБУЗ)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  <w:color w:val="000000"/>
              </w:rPr>
              <w:t>Доля охвата населения района экспресс-тестированием на ВИЧ     (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  <w:lang w:eastAsia="ru-RU"/>
              </w:rPr>
              <w:t>ГБУЗ)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0,78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</w:rPr>
              <w:t>1,2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 xml:space="preserve">Снижение уровня преступности, связанной с незаконным оборотом наркотических средств и психически активных веществ ( 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  <w:lang w:eastAsia="ru-RU"/>
              </w:rPr>
              <w:t>ОМВД)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16,7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  <w:color w:val="000000"/>
              </w:rPr>
              <w:t xml:space="preserve">Доля выявления и уничтожения дикорастущих наркосодержащих растений ( </w:t>
            </w:r>
            <w:r>
              <w:rPr>
                <w:rStyle w:val="Style14"/>
                <w:rFonts w:eastAsia="Times New Roman" w:cs="Times New Roman" w:ascii="Times New Roman" w:hAnsi="Times New Roman"/>
                <w:color w:val="000000"/>
                <w:lang w:eastAsia="ru-RU"/>
              </w:rPr>
              <w:t>ОМВД, главы поселений)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</w:rPr>
              <w:t xml:space="preserve">100            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1134"/>
          <w:pgNumType w:fmt="decimal"/>
          <w:formProt w:val="false"/>
          <w:titlePg/>
          <w:textDirection w:val="lrTb"/>
          <w:docGrid w:type="default" w:linePitch="600" w:charSpace="32768"/>
        </w:sectPr>
      </w:pPr>
      <w:r>
        <w:br w:type="page"/>
      </w:r>
    </w:p>
    <w:p>
      <w:pPr>
        <w:pStyle w:val="Normal"/>
        <w:widowControl w:val="false"/>
        <w:tabs>
          <w:tab w:val="clear" w:pos="709"/>
        </w:tabs>
        <w:ind w:left="4820" w:hanging="0"/>
        <w:jc w:val="right"/>
        <w:rPr>
          <w:rFonts w:ascii="Calibri" w:hAnsi="Calibri" w:eastAsia="Times New Roman" w:cs="Times New Roman"/>
        </w:rPr>
      </w:pPr>
      <w:r>
        <w:rPr>
          <w:rFonts w:eastAsia="Times New Roman" w:cs="Times New Roman" w:ascii="Calibri" w:hAnsi="Calibri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5. Перечень мероприятий муниципальной Программы, реализация которых предусмотрена в отчетном году,</w:t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>
      <w:pPr>
        <w:pStyle w:val="Normal"/>
        <w:widowControl w:val="false"/>
        <w:jc w:val="center"/>
        <w:rPr>
          <w:rFonts w:ascii="Calibri" w:hAnsi="Calibri" w:eastAsia="Times New Roman" w:cs="Times New Roman"/>
        </w:rPr>
      </w:pPr>
      <w:r>
        <w:rPr>
          <w:rFonts w:eastAsia="Times New Roman" w:cs="Times New Roman" w:ascii="Calibri" w:hAnsi="Calibri"/>
        </w:rPr>
      </w:r>
    </w:p>
    <w:tbl>
      <w:tblPr>
        <w:tblW w:w="14601" w:type="dxa"/>
        <w:jc w:val="left"/>
        <w:tblInd w:w="9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</w:tblPr>
      <w:tblGrid>
        <w:gridCol w:w="563"/>
        <w:gridCol w:w="4540"/>
        <w:gridCol w:w="3403"/>
        <w:gridCol w:w="1273"/>
        <w:gridCol w:w="1132"/>
        <w:gridCol w:w="994"/>
        <w:gridCol w:w="993"/>
        <w:gridCol w:w="1703"/>
      </w:tblGrid>
      <w:tr>
        <w:trPr/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2" w:right="-62" w:firstLine="102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</w:rPr>
              <w:t>п/п*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мероприятий муниципальной Программы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Ответствен-ный исполнитель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Срок реализации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Результаты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Выполнено/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не выполнено</w:t>
            </w:r>
          </w:p>
        </w:tc>
      </w:tr>
      <w:tr>
        <w:trPr/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40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начала реализации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окончания реализации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запланиро-ванные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достигнутые</w:t>
            </w:r>
          </w:p>
        </w:tc>
        <w:tc>
          <w:tcPr>
            <w:tcW w:w="170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</w:t>
            </w:r>
          </w:p>
        </w:tc>
      </w:tr>
      <w:tr>
        <w:trPr/>
        <w:tc>
          <w:tcPr>
            <w:tcW w:w="12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Программа: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Проведение социологического опроса по отношению к наркотикам жителей Варненского муниципального района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Антинаркотическая комиссия АВМР,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УО, ГБУЗ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 января 2023г.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АВМР, КДНиЗП,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Управление образования,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Управление культуры,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УСЗН,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ГБУЗ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Октябрь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Ноябрь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 без финансирования, за счёт Управления образования</w:t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Проведение активных форм первичной профилактики потребления ПАВ, предупреждение алкоголизма, наркомании, табакокурения, распространения ВИЧ-инфекции (бесед, диспутов, дискуссий, тренингов и т. п.).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АВМР, Управление образования,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КМТ, КДНиЗП, ОМВД, отдел по культуре и спорту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 января 2023г.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Пропаганда здорового образа жизни через средства массовой информации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АВМР, ГБУЗ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10января 2023г.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Организация работы по активному выявлению лиц, употребляющих наркотические средства в ходе медицинских осмотров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ГБУЗ, АНК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10января 2023г.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Организация акции «Узнай свой ВИЧ-статус» (проведение экспресс-тестирования на ВИЧ в рамках районных мероприятий)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АВМР, ГБУЗ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10января 2023г.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Оказание индивидуальной социальной помощи потребителю наркотических средств и психотропных веществ, его семье в виде социальных услуг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11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УСЗН, ГБУЗ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10января 2023г.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>
          <w:trHeight w:val="1185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8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Направление потребителей наркотических средств и психотропных веществ в Центры реабилитации Челябинской области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11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ГБУЗ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10января 2023г.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9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Выявление и уничтожение дикорастущих посевов наркосодержащих растений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АВМР, главы сельских поселений района,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ОМВД, волонтеры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июль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октябрь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Проведение оперативных мероприятий по пресечению незаконного оборота наркотических средств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ОМВД</w:t>
            </w:r>
          </w:p>
          <w:p>
            <w:pPr>
              <w:pStyle w:val="Normal"/>
              <w:rPr>
                <w:rFonts w:ascii="Times New Roman" w:hAnsi="Times New Roman" w:eastAsia="Times New Roman" w:cs="Calibri"/>
                <w:lang w:eastAsia="ru-RU"/>
              </w:rPr>
            </w:pPr>
            <w:r>
              <w:rPr>
                <w:rFonts w:eastAsia="Times New Roman" w:cs="Calibri" w:ascii="Times New Roman" w:hAnsi="Times New Roman"/>
                <w:lang w:eastAsia="ru-RU"/>
              </w:rPr>
              <w:t>России по Варненскому району, ПДН и ЗП, АНК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10января 2023г.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декабря 2023г.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Выполнено</w:t>
            </w:r>
          </w:p>
        </w:tc>
      </w:tr>
      <w:tr>
        <w:trPr/>
        <w:tc>
          <w:tcPr>
            <w:tcW w:w="146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Итого по Программе: 11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количество мероприятий, из них: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выполненных: 11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невыполненных: 0</w:t>
            </w:r>
          </w:p>
        </w:tc>
      </w:tr>
    </w:tbl>
    <w:p>
      <w:pPr>
        <w:pStyle w:val="Normal"/>
        <w:widowControl w:val="false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  <w:bookmarkStart w:id="1" w:name="Par554"/>
      <w:bookmarkStart w:id="2" w:name="Par554"/>
      <w:bookmarkEnd w:id="2"/>
    </w:p>
    <w:p>
      <w:pPr>
        <w:pStyle w:val="Normal"/>
        <w:widowControl w:val="false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>
      <w:pPr>
        <w:pStyle w:val="Normal"/>
        <w:widowControl w:val="false"/>
        <w:tabs>
          <w:tab w:val="clear" w:pos="709"/>
        </w:tabs>
        <w:ind w:left="4820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14884" w:type="dxa"/>
        <w:jc w:val="left"/>
        <w:tblInd w:w="9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</w:tblPr>
      <w:tblGrid>
        <w:gridCol w:w="992"/>
        <w:gridCol w:w="2410"/>
        <w:gridCol w:w="2127"/>
        <w:gridCol w:w="1841"/>
        <w:gridCol w:w="1561"/>
        <w:gridCol w:w="2410"/>
        <w:gridCol w:w="3543"/>
      </w:tblGrid>
      <w:tr>
        <w:trPr/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Эффективность программы в %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Причины отклонения фактического финансирования от планового</w:t>
            </w:r>
          </w:p>
        </w:tc>
      </w:tr>
      <w:tr>
        <w:trPr/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план по программе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факт</w:t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</w:tr>
      <w:tr>
        <w:trPr/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Противодействие злоупотреблению и незаконному обороту наркотических средств в Варненском муниципальном районе Челябинской области на 2023-2025 годы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Всего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Style14"/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федеральный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областной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местный бюджет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pStyle w:val="Normal"/>
        <w:tabs>
          <w:tab w:val="clear" w:pos="709"/>
          <w:tab w:val="left" w:pos="4410" w:leader="none"/>
        </w:tabs>
        <w:rPr>
          <w:rFonts w:ascii="Calibri" w:hAnsi="Calibri" w:eastAsia="Times New Roman" w:cs="Times New Roman"/>
        </w:rPr>
      </w:pPr>
      <w:r>
        <w:rPr>
          <w:rFonts w:eastAsia="Times New Roman" w:cs="Times New Roman" w:ascii="Calibri" w:hAnsi="Calibri"/>
        </w:rPr>
      </w:r>
    </w:p>
    <w:p>
      <w:pPr>
        <w:pStyle w:val="Normal"/>
        <w:rPr>
          <w:rFonts w:ascii="Calibri" w:hAnsi="Calibri" w:eastAsia="Times New Roman" w:cs="Calibri"/>
        </w:rPr>
      </w:pPr>
      <w:r>
        <w:rPr>
          <w:rFonts w:eastAsia="Times New Roman" w:cs="Calibri" w:ascii="Calibri" w:hAnsi="Calibri"/>
        </w:rPr>
      </w:r>
    </w:p>
    <w:p>
      <w:pPr>
        <w:pStyle w:val="Normal"/>
        <w:rPr>
          <w:rFonts w:ascii="Calibri" w:hAnsi="Calibri" w:eastAsia="Times New Roman" w:cs="Times New Roman"/>
        </w:rPr>
      </w:pPr>
      <w:r>
        <w:rPr>
          <w:rFonts w:eastAsia="Times New Roman" w:cs="Times New Roman" w:ascii="Calibri" w:hAnsi="Calibri"/>
        </w:rPr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3"/>
      <w:type w:val="nextPage"/>
      <w:pgSz w:orient="landscape" w:w="16838" w:h="11906"/>
      <w:pgMar w:left="1134" w:right="1134" w:gutter="0" w:header="720" w:top="1418" w:footer="0" w:bottom="720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PT Astra Serif">
    <w:charset w:val="cc"/>
    <w:family w:val="roman"/>
    <w:pitch w:val="default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>
        <w:rStyle w:val="Style14"/>
        <w:rFonts w:cs="Times New Roman" w:ascii="Times New Roman" w:hAnsi="Times New Roman"/>
      </w:rPr>
      <w:fldChar w:fldCharType="begin"/>
    </w:r>
    <w:r>
      <w:rPr>
        <w:rStyle w:val="Style14"/>
        <w:rFonts w:cs="Times New Roman" w:ascii="Times New Roman" w:hAnsi="Times New Roman"/>
      </w:rPr>
      <w:instrText xml:space="preserve"> PAGE </w:instrText>
    </w:r>
    <w:r>
      <w:rPr>
        <w:rStyle w:val="Style14"/>
        <w:rFonts w:cs="Times New Roman" w:ascii="Times New Roman" w:hAnsi="Times New Roman"/>
      </w:rPr>
      <w:fldChar w:fldCharType="separate"/>
    </w:r>
    <w:r>
      <w:rPr>
        <w:rStyle w:val="Style14"/>
        <w:rFonts w:cs="Times New Roman" w:ascii="Times New Roman" w:hAnsi="Times New Roman"/>
      </w:rPr>
      <w:t>7</w:t>
    </w:r>
    <w:r>
      <w:rPr>
        <w:rStyle w:val="Style14"/>
        <w:rFonts w:cs="Times New Roman" w:ascii="Times New Roman" w:hAnsi="Times New Roman"/>
      </w:rPr>
      <w:fldChar w:fldCharType="end"/>
    </w:r>
  </w:p>
  <w:p>
    <w:pPr>
      <w:pStyle w:val="Style23"/>
      <w:rPr>
        <w:rFonts w:cs="Times New Roman"/>
      </w:rPr>
    </w:pPr>
    <w:r>
      <w:rPr>
        <w:rFonts w:cs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PT Astra Serif" w:hAnsi="PT Astra Serif" w:eastAsia="Tahoma" w:cs="Noto Sans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Style15">
    <w:name w:val="Hyperlink"/>
    <w:rPr>
      <w:color w:val="000080"/>
      <w:u w:val="single"/>
    </w:rPr>
  </w:style>
  <w:style w:type="paragraph" w:styleId="Style16">
    <w:name w:val="Обычный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PT Astra Serif" w:hAnsi="PT Astra Serif" w:eastAsia="Tahoma" w:cs="Noto Sans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Style17">
    <w:name w:val="Заголовок"/>
    <w:basedOn w:val="Normal"/>
    <w:next w:val="Style18"/>
    <w:qFormat/>
    <w:pPr>
      <w:keepNext w:val="true"/>
      <w:suppressAutoHyphens w:val="true"/>
      <w:spacing w:before="240" w:after="120"/>
    </w:pPr>
    <w:rPr>
      <w:sz w:val="28"/>
      <w:szCs w:val="28"/>
    </w:rPr>
  </w:style>
  <w:style w:type="paragraph" w:styleId="Style18">
    <w:name w:val="Body Text"/>
    <w:basedOn w:val="Normal"/>
    <w:pPr>
      <w:suppressAutoHyphens w:val="true"/>
      <w:spacing w:lineRule="auto" w:line="276" w:before="0" w:after="140"/>
    </w:pPr>
    <w:rPr/>
  </w:style>
  <w:style w:type="paragraph" w:styleId="Style19">
    <w:name w:val="List"/>
    <w:basedOn w:val="Style18"/>
    <w:pPr>
      <w:suppressAutoHyphens w:val="true"/>
    </w:pPr>
    <w:rPr/>
  </w:style>
  <w:style w:type="paragraph" w:styleId="Style20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1">
    <w:name w:val="Указатель"/>
    <w:basedOn w:val="Normal"/>
    <w:qFormat/>
    <w:pPr>
      <w:suppressLineNumbers/>
      <w:suppressAutoHyphens w:val="true"/>
    </w:pPr>
    <w:rPr/>
  </w:style>
  <w:style w:type="paragraph" w:styleId="Style22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true"/>
    </w:pPr>
    <w:rPr/>
  </w:style>
  <w:style w:type="paragraph" w:styleId="Style23">
    <w:name w:val="Header"/>
    <w:basedOn w:val="Normal"/>
    <w:pPr>
      <w:tabs>
        <w:tab w:val="clear" w:pos="709"/>
        <w:tab w:val="center" w:pos="4677" w:leader="none"/>
        <w:tab w:val="right" w:pos="9355" w:leader="none"/>
      </w:tabs>
      <w:suppressAutoHyphens w:val="true"/>
    </w:pPr>
    <w:rPr>
      <w:rFonts w:ascii="Calibri" w:hAnsi="Calibri" w:eastAsia="Times New Roman" w:cs="Calibri"/>
    </w:rPr>
  </w:style>
  <w:style w:type="paragraph" w:styleId="Style24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25">
    <w:name w:val="Заголовок таблицы"/>
    <w:basedOn w:val="Style24"/>
    <w:qFormat/>
    <w:pPr>
      <w:suppressAutoHyphens w:val="true"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arnazamsoc@mail.ru__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LibreOffice/7.4.3.2$Windows_X86_64 LibreOffice_project/1048a8393ae2eeec98dff31b5c133c5f1d08b890</Application>
  <AppVersion>15.0000</AppVersion>
  <Pages>7</Pages>
  <Words>1079</Words>
  <Characters>6151</Characters>
  <CharactersWithSpaces>7216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2024-03-19T10:30:00Z</dcterms:created>
  <dc:creator>Komec3</dc:creator>
  <dc:description/>
  <dc:language>ru-RU</dc:language>
  <cp:lastModifiedBy>Komec3</cp:lastModifiedBy>
  <cp:lastPrinted>2023-02-09T15:12:00Z</cp:lastPrinted>
  <dcterms:modified xsi:type="dcterms:W3CDTF">2024-03-19T10:30:00Z</dcterms:modified>
  <cp:revision>1</cp:revision>
  <dc:subject/>
  <dc:title/>
</cp:coreProperties>
</file>