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A9" w:rsidRPr="00D11AE0" w:rsidRDefault="001102A9" w:rsidP="001102A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КАЛЕНДАРНЫЙ </w:t>
      </w:r>
      <w:r w:rsidRPr="00D11AE0">
        <w:rPr>
          <w:sz w:val="24"/>
          <w:szCs w:val="24"/>
        </w:rPr>
        <w:t>ПЛАН</w:t>
      </w:r>
    </w:p>
    <w:p w:rsidR="001102A9" w:rsidRPr="00D11AE0" w:rsidRDefault="001102A9" w:rsidP="001102A9">
      <w:pPr>
        <w:jc w:val="center"/>
        <w:rPr>
          <w:sz w:val="24"/>
          <w:szCs w:val="24"/>
        </w:rPr>
      </w:pPr>
      <w:r w:rsidRPr="00D11AE0">
        <w:rPr>
          <w:sz w:val="24"/>
          <w:szCs w:val="24"/>
        </w:rPr>
        <w:t xml:space="preserve">мероприятий по подготовке и проведению </w:t>
      </w:r>
      <w:r>
        <w:rPr>
          <w:sz w:val="24"/>
          <w:szCs w:val="24"/>
        </w:rPr>
        <w:t xml:space="preserve">дополнительных </w:t>
      </w:r>
      <w:r w:rsidRPr="00D11AE0">
        <w:rPr>
          <w:sz w:val="24"/>
          <w:szCs w:val="24"/>
        </w:rPr>
        <w:t>выборов</w:t>
      </w:r>
      <w:r>
        <w:rPr>
          <w:sz w:val="24"/>
          <w:szCs w:val="24"/>
        </w:rPr>
        <w:t xml:space="preserve"> Совета депутатов Покровского сельского поселения Варненского района Челябинской области</w:t>
      </w:r>
    </w:p>
    <w:p w:rsidR="001102A9" w:rsidRPr="00D11AE0" w:rsidRDefault="001102A9" w:rsidP="001102A9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избирательному округу</w:t>
      </w:r>
      <w:r w:rsidRPr="00D11AE0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</w:p>
    <w:p w:rsidR="001102A9" w:rsidRPr="00D11AE0" w:rsidRDefault="001102A9" w:rsidP="001102A9">
      <w:pPr>
        <w:jc w:val="center"/>
        <w:rPr>
          <w:sz w:val="24"/>
          <w:szCs w:val="24"/>
        </w:rPr>
      </w:pPr>
      <w:r w:rsidRPr="00D11AE0">
        <w:rPr>
          <w:sz w:val="24"/>
          <w:szCs w:val="24"/>
        </w:rPr>
        <w:t xml:space="preserve">    </w:t>
      </w:r>
    </w:p>
    <w:p w:rsidR="001102A9" w:rsidRPr="00D11AE0" w:rsidRDefault="001102A9" w:rsidP="001102A9">
      <w:pPr>
        <w:jc w:val="right"/>
        <w:rPr>
          <w:sz w:val="24"/>
          <w:szCs w:val="24"/>
        </w:rPr>
      </w:pPr>
      <w:r>
        <w:rPr>
          <w:sz w:val="24"/>
          <w:szCs w:val="24"/>
        </w:rPr>
        <w:t>День голосования -  8 сентября 2019</w:t>
      </w:r>
      <w:r w:rsidRPr="00D11AE0">
        <w:rPr>
          <w:sz w:val="24"/>
          <w:szCs w:val="24"/>
        </w:rPr>
        <w:t xml:space="preserve"> года</w:t>
      </w:r>
    </w:p>
    <w:p w:rsidR="001102A9" w:rsidRPr="00D11AE0" w:rsidRDefault="001102A9" w:rsidP="001102A9">
      <w:pPr>
        <w:jc w:val="right"/>
        <w:rPr>
          <w:sz w:val="24"/>
          <w:szCs w:val="24"/>
        </w:rPr>
      </w:pPr>
    </w:p>
    <w:tbl>
      <w:tblPr>
        <w:tblW w:w="9923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"/>
        <w:gridCol w:w="2908"/>
        <w:gridCol w:w="2426"/>
        <w:gridCol w:w="3737"/>
      </w:tblGrid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№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п. п.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Сроки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2"/>
              <w:tabs>
                <w:tab w:val="clear" w:pos="3119"/>
                <w:tab w:val="clear" w:pos="4536"/>
                <w:tab w:val="left" w:pos="-70"/>
              </w:tabs>
              <w:spacing w:before="240"/>
              <w:ind w:right="-71"/>
              <w:jc w:val="center"/>
              <w:rPr>
                <w:b w:val="0"/>
                <w:bCs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 xml:space="preserve">ИЗБИРАТЕЛЬНЫЕ </w:t>
            </w:r>
            <w:r>
              <w:rPr>
                <w:b w:val="0"/>
                <w:sz w:val="24"/>
                <w:szCs w:val="24"/>
              </w:rPr>
              <w:t>У</w:t>
            </w:r>
            <w:r w:rsidRPr="00D11AE0">
              <w:rPr>
                <w:b w:val="0"/>
                <w:sz w:val="24"/>
                <w:szCs w:val="24"/>
              </w:rPr>
              <w:t>ЧАСТКИ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Образование избирательных участков в местах временного пребывания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августа 2019</w:t>
            </w:r>
            <w:r w:rsidRPr="00D11AE0">
              <w:rPr>
                <w:bCs/>
                <w:sz w:val="24"/>
                <w:szCs w:val="24"/>
              </w:rPr>
              <w:t xml:space="preserve"> года, в исключительных случаях – 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</w:t>
            </w:r>
            <w:r w:rsidRPr="00D11AE0">
              <w:rPr>
                <w:bCs/>
                <w:sz w:val="24"/>
                <w:szCs w:val="24"/>
              </w:rPr>
              <w:t xml:space="preserve"> списков избирательных участков с указанием их границ и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504FC1" w:rsidRDefault="001102A9" w:rsidP="00FC4716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29 июля 2019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года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Глава  администрации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городского округа, муниципального района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2"/>
              <w:spacing w:before="240"/>
              <w:ind w:right="0"/>
              <w:jc w:val="center"/>
              <w:rPr>
                <w:b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СПИСКИ   ИЗБИРАТЕЛЕЙ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Default="001102A9" w:rsidP="00FC4716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102A9" w:rsidRPr="00D11AE0" w:rsidRDefault="001102A9" w:rsidP="00FC4716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8" w:type="dxa"/>
          </w:tcPr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Представление  сведений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о зарегистрированных  избирателях в территориальную избирательную комиссию для составления списков избирателей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После назначения дня голосования, но 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</w:t>
            </w:r>
            <w:proofErr w:type="gramStart"/>
            <w:r>
              <w:rPr>
                <w:bCs/>
                <w:sz w:val="24"/>
                <w:szCs w:val="24"/>
              </w:rPr>
              <w:t>июля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Глава  администрации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городского округа, муниципального района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сведениях об избирателях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Еженедельно со дня представления сведений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531E4">
              <w:rPr>
                <w:bCs/>
                <w:color w:val="000000"/>
                <w:sz w:val="24"/>
                <w:szCs w:val="24"/>
              </w:rPr>
              <w:t>а за 10 и менее дней до дня голосования - ежедневно</w:t>
            </w:r>
          </w:p>
        </w:tc>
        <w:tc>
          <w:tcPr>
            <w:tcW w:w="3737" w:type="dxa"/>
          </w:tcPr>
          <w:p w:rsidR="001102A9" w:rsidRPr="00CD6D9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Глава  администраци</w:t>
            </w:r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городского округа, муниципального района</w:t>
            </w:r>
            <w:r w:rsidRPr="00D11AE0">
              <w:rPr>
                <w:bCs/>
                <w:sz w:val="24"/>
                <w:szCs w:val="24"/>
              </w:rPr>
              <w:t>, командир воинской части, руководители военной профессиональной образовательной организации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17 августа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 xml:space="preserve">не </w:t>
            </w:r>
            <w:r w:rsidRPr="00D11AE0">
              <w:rPr>
                <w:bCs/>
                <w:sz w:val="24"/>
                <w:szCs w:val="24"/>
              </w:rPr>
              <w:t xml:space="preserve"> позднее</w:t>
            </w:r>
            <w:proofErr w:type="gramEnd"/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Составление списка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Передача первых </w:t>
            </w:r>
            <w:proofErr w:type="gramStart"/>
            <w:r w:rsidRPr="00D11AE0">
              <w:rPr>
                <w:bCs/>
                <w:sz w:val="24"/>
                <w:szCs w:val="24"/>
              </w:rPr>
              <w:t>экземпляров  списков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избирателей соответствующим </w:t>
            </w:r>
            <w:r w:rsidRPr="00D11AE0">
              <w:rPr>
                <w:bCs/>
                <w:sz w:val="24"/>
                <w:szCs w:val="24"/>
              </w:rPr>
              <w:lastRenderedPageBreak/>
              <w:t>участковым избирательным комиссиям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28 августа 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получения списков избирателей из территориальной избирательной комиссии и до окончания времени голосования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Направление в территориальную либо участковые избирательные комиссии сведений об избирателях для уточнения списка избирателей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28 августа 2019</w:t>
            </w:r>
            <w:r w:rsidRPr="00D11AE0">
              <w:rPr>
                <w:bCs/>
                <w:sz w:val="24"/>
                <w:szCs w:val="24"/>
              </w:rPr>
              <w:t xml:space="preserve"> года </w:t>
            </w:r>
            <w:r>
              <w:rPr>
                <w:bCs/>
                <w:sz w:val="24"/>
                <w:szCs w:val="24"/>
              </w:rPr>
              <w:t>-</w:t>
            </w:r>
            <w:r w:rsidRPr="00D11AE0">
              <w:rPr>
                <w:bCs/>
                <w:sz w:val="24"/>
                <w:szCs w:val="24"/>
              </w:rPr>
              <w:t>ежедневно</w:t>
            </w:r>
          </w:p>
          <w:p w:rsidR="001102A9" w:rsidRPr="00906554" w:rsidRDefault="001102A9" w:rsidP="00FC4716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Избирательная комиссия Челя</w:t>
            </w:r>
            <w:r>
              <w:rPr>
                <w:bCs/>
                <w:sz w:val="24"/>
                <w:szCs w:val="24"/>
              </w:rPr>
              <w:t xml:space="preserve">бинской области, Управление по вопросам миграции ГУ МВД </w:t>
            </w:r>
            <w:r w:rsidRPr="00D11AE0">
              <w:rPr>
                <w:bCs/>
                <w:sz w:val="24"/>
                <w:szCs w:val="24"/>
              </w:rPr>
              <w:t xml:space="preserve">России по Челябинской области, орган записи актов гражданского состояния, военный комиссар, </w:t>
            </w:r>
            <w:proofErr w:type="gramStart"/>
            <w:r w:rsidRPr="00D11AE0">
              <w:rPr>
                <w:bCs/>
                <w:sz w:val="24"/>
                <w:szCs w:val="24"/>
              </w:rPr>
              <w:t>глава  администрации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>ого образования</w:t>
            </w:r>
            <w:r w:rsidRPr="00D11AE0">
              <w:rPr>
                <w:bCs/>
                <w:sz w:val="24"/>
                <w:szCs w:val="24"/>
              </w:rPr>
              <w:t>, командир воинской части, руководители военной профессиональной образовательной организации</w:t>
            </w:r>
            <w:r>
              <w:rPr>
                <w:bCs/>
                <w:sz w:val="24"/>
                <w:szCs w:val="24"/>
              </w:rPr>
              <w:t>, суды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proofErr w:type="gramStart"/>
            <w:r>
              <w:rPr>
                <w:bCs/>
                <w:sz w:val="24"/>
                <w:szCs w:val="24"/>
              </w:rPr>
              <w:t>сентября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  <w:r>
              <w:rPr>
                <w:bCs/>
                <w:sz w:val="24"/>
                <w:szCs w:val="24"/>
              </w:rPr>
              <w:t xml:space="preserve"> (не позднее 18-00 по местному времени)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11AE0">
              <w:rPr>
                <w:bCs/>
                <w:sz w:val="24"/>
                <w:szCs w:val="24"/>
              </w:rPr>
              <w:t xml:space="preserve"> с</w:t>
            </w:r>
            <w:r>
              <w:rPr>
                <w:bCs/>
                <w:sz w:val="24"/>
                <w:szCs w:val="24"/>
              </w:rPr>
              <w:t>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(после подписания списка избирателей)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rPr>
          <w:cantSplit/>
        </w:trPr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b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ИЗБИРАТЕЛЬНЫЕ КОМИССИИ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b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ИЗБИРАТЕЛЬНЫЕ ОБЪЕДИНЕНИЯ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Подготовка и направление запроса в </w:t>
            </w:r>
            <w:proofErr w:type="gramStart"/>
            <w:r w:rsidRPr="00D11AE0">
              <w:rPr>
                <w:bCs/>
                <w:sz w:val="24"/>
                <w:szCs w:val="24"/>
              </w:rPr>
              <w:t>Управление  Министерства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юстиции РФ по  Челябинской области о политических партиях, их региональных </w:t>
            </w:r>
            <w:r w:rsidRPr="00D11AE0">
              <w:rPr>
                <w:bCs/>
                <w:sz w:val="24"/>
                <w:szCs w:val="24"/>
              </w:rPr>
              <w:lastRenderedPageBreak/>
              <w:t>отделениях, имеющих право принимать участие в выборах в качестве избирательного объединения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 xml:space="preserve">В день принятия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решений о назначении выборов</w:t>
            </w:r>
            <w:r w:rsidR="007C2B9A">
              <w:rPr>
                <w:bCs/>
                <w:sz w:val="24"/>
                <w:szCs w:val="24"/>
              </w:rPr>
              <w:t>, 18.06.2019 г.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в газете и размещение на сайте в сети «Интернет» списка политических партий, их региональных отделений, имеющих право принимать участие в выборах в качестве избирательного объединения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11AE0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Направление в территориальную (муниципальную) избирательную комиссию      списка политических партий, их региональных отделений, имеющих право принимать участие в выборах в качестве избирательных объединений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11AE0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gramStart"/>
            <w:r w:rsidRPr="00D11AE0">
              <w:rPr>
                <w:sz w:val="24"/>
                <w:szCs w:val="24"/>
              </w:rPr>
              <w:t>ВЫДВИЖЕНИЕ  И</w:t>
            </w:r>
            <w:proofErr w:type="gramEnd"/>
            <w:r w:rsidRPr="00D11AE0">
              <w:rPr>
                <w:sz w:val="24"/>
                <w:szCs w:val="24"/>
              </w:rPr>
              <w:t xml:space="preserve">  РЕГИСТРАЦИЯ  КАНДИДАТОВ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Самовыдвижение кандидатов по одномандатным избирательным округам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30 дней со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дня </w:t>
            </w:r>
            <w:r w:rsidRPr="00D11AE0">
              <w:rPr>
                <w:bCs/>
                <w:sz w:val="24"/>
                <w:szCs w:val="24"/>
              </w:rPr>
              <w:t>официального опубликования решения о назначении выборов</w:t>
            </w:r>
            <w:r w:rsidRPr="0040395C">
              <w:rPr>
                <w:bCs/>
                <w:color w:val="FF0000"/>
              </w:rPr>
              <w:t xml:space="preserve"> </w:t>
            </w:r>
            <w:r w:rsidRPr="0022032F">
              <w:rPr>
                <w:bCs/>
                <w:sz w:val="24"/>
                <w:szCs w:val="24"/>
              </w:rPr>
              <w:t>до 18 часов по местному времени</w:t>
            </w:r>
            <w:r w:rsidR="00AE240E">
              <w:rPr>
                <w:bCs/>
                <w:sz w:val="24"/>
                <w:szCs w:val="24"/>
              </w:rPr>
              <w:t xml:space="preserve"> 22.07</w:t>
            </w:r>
            <w:r w:rsidR="007C2B9A">
              <w:rPr>
                <w:bCs/>
                <w:sz w:val="24"/>
                <w:szCs w:val="24"/>
              </w:rPr>
              <w:t>.2019 г.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Граждане РФ, обладающие пассивным избирательным правом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Выдвижение кандидатов по одномандатным избирательным округам избирательными объединениями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30 дней со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дня </w:t>
            </w:r>
            <w:r w:rsidRPr="00D11AE0">
              <w:rPr>
                <w:bCs/>
                <w:sz w:val="24"/>
                <w:szCs w:val="24"/>
              </w:rPr>
              <w:t>официального опубликования решения о назначении выборов</w:t>
            </w:r>
            <w:r w:rsidRPr="0040395C">
              <w:rPr>
                <w:bCs/>
                <w:color w:val="FF0000"/>
              </w:rPr>
              <w:t xml:space="preserve"> </w:t>
            </w:r>
            <w:r w:rsidRPr="0022032F">
              <w:rPr>
                <w:bCs/>
                <w:sz w:val="24"/>
                <w:szCs w:val="24"/>
              </w:rPr>
              <w:t>до 18 часов по местному времени</w:t>
            </w:r>
            <w:r w:rsidR="00AE240E">
              <w:rPr>
                <w:bCs/>
                <w:sz w:val="24"/>
                <w:szCs w:val="24"/>
              </w:rPr>
              <w:t xml:space="preserve"> 22.07</w:t>
            </w:r>
            <w:r w:rsidR="007C2B9A">
              <w:rPr>
                <w:bCs/>
                <w:sz w:val="24"/>
                <w:szCs w:val="24"/>
              </w:rPr>
              <w:t>.2019 г.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Представление в территориальную (муниципальную) избирательную комиссию документов на выдвижение при самовыдвижении кандидатов, при выдвижении кандидатов избирательными объединениями 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30 дней со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дня </w:t>
            </w:r>
            <w:r w:rsidRPr="00D11AE0">
              <w:rPr>
                <w:bCs/>
                <w:sz w:val="24"/>
                <w:szCs w:val="24"/>
              </w:rPr>
              <w:t>официального опубликования решения о назначении выборов</w:t>
            </w:r>
            <w:r w:rsidRPr="0040395C">
              <w:rPr>
                <w:bCs/>
                <w:color w:val="FF0000"/>
              </w:rPr>
              <w:t xml:space="preserve"> </w:t>
            </w:r>
            <w:r w:rsidRPr="0022032F">
              <w:rPr>
                <w:bCs/>
                <w:sz w:val="24"/>
                <w:szCs w:val="24"/>
              </w:rPr>
              <w:t>до 18 часов по местному времени</w:t>
            </w:r>
            <w:r w:rsidR="00AE240E">
              <w:rPr>
                <w:bCs/>
                <w:sz w:val="24"/>
                <w:szCs w:val="24"/>
              </w:rPr>
              <w:t xml:space="preserve"> 22.07</w:t>
            </w:r>
            <w:r w:rsidR="007C2B9A">
              <w:rPr>
                <w:bCs/>
                <w:sz w:val="24"/>
                <w:szCs w:val="24"/>
              </w:rPr>
              <w:t>.2019 г.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Выдача кандидату письменного подтверждения о приеме документов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день поступления соответствующих документов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Принятие решения о регистрации уполномоченных представителей кандидатов по финансовым вопросам </w:t>
            </w:r>
          </w:p>
        </w:tc>
        <w:tc>
          <w:tcPr>
            <w:tcW w:w="0" w:type="auto"/>
          </w:tcPr>
          <w:p w:rsidR="001102A9" w:rsidRDefault="001102A9" w:rsidP="00FC4716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 с момента представления документов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Сбор подписей в поддержку </w:t>
            </w:r>
            <w:proofErr w:type="gramStart"/>
            <w:r w:rsidRPr="00D11AE0">
              <w:rPr>
                <w:bCs/>
                <w:sz w:val="24"/>
                <w:szCs w:val="24"/>
              </w:rPr>
              <w:t>выдвижения  кандидата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 дня, следующего за днем уведомления о выдвижении кандидата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908" w:type="dxa"/>
          </w:tcPr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Представление в территориальную (муниципальную) избирательную комиссии документов для регистрации кандидатов 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D11AE0">
              <w:rPr>
                <w:bCs/>
                <w:sz w:val="24"/>
                <w:szCs w:val="24"/>
              </w:rPr>
              <w:t xml:space="preserve"> июля </w:t>
            </w: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18 </w:t>
            </w:r>
            <w:proofErr w:type="gramStart"/>
            <w:r>
              <w:rPr>
                <w:bCs/>
                <w:sz w:val="24"/>
                <w:szCs w:val="24"/>
              </w:rPr>
              <w:t>часов  по</w:t>
            </w:r>
            <w:proofErr w:type="gramEnd"/>
            <w:r>
              <w:rPr>
                <w:bCs/>
                <w:sz w:val="24"/>
                <w:szCs w:val="24"/>
              </w:rPr>
              <w:t xml:space="preserve"> местному времени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июля 2019</w:t>
            </w:r>
            <w:r w:rsidRPr="00D11AE0">
              <w:rPr>
                <w:bCs/>
                <w:sz w:val="24"/>
                <w:szCs w:val="24"/>
              </w:rPr>
              <w:t xml:space="preserve"> года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08" w:type="dxa"/>
          </w:tcPr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Извещение кандидата о выявлении неполноты сведений о кандидате, отсутствии каких-либо документов или не соблюдения требований Закона к оформлению представленных документов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за три дня до заседания</w:t>
            </w:r>
            <w:r>
              <w:rPr>
                <w:bCs/>
                <w:sz w:val="24"/>
                <w:szCs w:val="24"/>
              </w:rPr>
              <w:t xml:space="preserve"> комиссии</w:t>
            </w:r>
            <w:r w:rsidRPr="00D11AE0">
              <w:rPr>
                <w:bCs/>
                <w:sz w:val="24"/>
                <w:szCs w:val="24"/>
              </w:rPr>
              <w:t xml:space="preserve">, на котором должен рассматриваться вопрос о регистрации кандидата 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Извещение кандидата о результатах проверки подписных листов (передача кандидату копии итогового протокола проверки подписных листов)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за двое суток </w:t>
            </w:r>
            <w:r w:rsidRPr="00D11AE0">
              <w:rPr>
                <w:bCs/>
                <w:sz w:val="24"/>
                <w:szCs w:val="24"/>
              </w:rPr>
              <w:t>до заседания</w:t>
            </w:r>
            <w:r>
              <w:rPr>
                <w:bCs/>
                <w:sz w:val="24"/>
                <w:szCs w:val="24"/>
              </w:rPr>
              <w:t xml:space="preserve"> комиссии</w:t>
            </w:r>
            <w:r w:rsidRPr="00D11AE0">
              <w:rPr>
                <w:bCs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Реализация права на внесение уточнений и дополнений в документы, представленные для регистрации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за один день до заседания, на котором должен рассматриваться вопрос о регистрации кандидата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Принятие решения о регистрации кандидатов либо об отказе </w:t>
            </w:r>
            <w:proofErr w:type="gramStart"/>
            <w:r w:rsidRPr="00D11AE0">
              <w:rPr>
                <w:bCs/>
                <w:sz w:val="24"/>
                <w:szCs w:val="24"/>
              </w:rPr>
              <w:t>в  регистрации</w:t>
            </w:r>
            <w:proofErr w:type="gramEnd"/>
          </w:p>
        </w:tc>
        <w:tc>
          <w:tcPr>
            <w:tcW w:w="0" w:type="auto"/>
          </w:tcPr>
          <w:p w:rsidR="001102A9" w:rsidRPr="00D11AE0" w:rsidRDefault="001102A9" w:rsidP="00FC4716">
            <w:pPr>
              <w:pStyle w:val="a3"/>
              <w:suppressAutoHyphens/>
              <w:rPr>
                <w:b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Не позднее чем в</w:t>
            </w:r>
          </w:p>
          <w:p w:rsidR="001102A9" w:rsidRPr="00D11AE0" w:rsidRDefault="001102A9" w:rsidP="00FC4716">
            <w:pPr>
              <w:pStyle w:val="a3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десяти</w:t>
            </w:r>
            <w:r w:rsidRPr="00D11AE0">
              <w:rPr>
                <w:b w:val="0"/>
                <w:sz w:val="24"/>
                <w:szCs w:val="24"/>
              </w:rPr>
              <w:t xml:space="preserve">дневный срок со дня приема необходимых для </w:t>
            </w:r>
            <w:proofErr w:type="gramStart"/>
            <w:r w:rsidRPr="00D11AE0">
              <w:rPr>
                <w:b w:val="0"/>
                <w:sz w:val="24"/>
                <w:szCs w:val="24"/>
              </w:rPr>
              <w:t>регистрации  документов</w:t>
            </w:r>
            <w:proofErr w:type="gramEnd"/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Передача в средства массовой </w:t>
            </w:r>
            <w:proofErr w:type="gramStart"/>
            <w:r w:rsidRPr="00D11AE0">
              <w:rPr>
                <w:bCs/>
                <w:sz w:val="24"/>
                <w:szCs w:val="24"/>
              </w:rPr>
              <w:t xml:space="preserve">информации  </w:t>
            </w:r>
            <w:r w:rsidRPr="00D11AE0">
              <w:rPr>
                <w:bCs/>
                <w:sz w:val="24"/>
                <w:szCs w:val="24"/>
              </w:rPr>
              <w:lastRenderedPageBreak/>
              <w:t>сведений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о зарегистрированных кандидатах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течение 48</w:t>
            </w:r>
            <w:r w:rsidRPr="00D11AE0">
              <w:rPr>
                <w:bCs/>
                <w:sz w:val="24"/>
                <w:szCs w:val="24"/>
              </w:rPr>
              <w:t xml:space="preserve"> часов после регистрации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(муниципальная) избирательная комиссия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Размещение на стендах в помещениях избирательных комиссий информации о зарегистрированных кандидатах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СТАТУС КАНДИДАТОВ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908" w:type="dxa"/>
          </w:tcPr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Представление  в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территориальную (муниципальную) избирательную комиссию зарегистрированными кандидатами, находящимися  на государственной или муниципальной службе либо работающими в организациях, осуществляющих выпуск средств массовой информации, заверенных копий приказов (распоряжений)  об освобождении их от выполнения должностных или служебных обязанностей на время участия в выборах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пять </w:t>
            </w:r>
            <w:proofErr w:type="gramStart"/>
            <w:r w:rsidRPr="00D11AE0">
              <w:rPr>
                <w:bCs/>
                <w:sz w:val="24"/>
                <w:szCs w:val="24"/>
              </w:rPr>
              <w:t>дней  со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дня регистрации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Зарегистрированные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Назначение доверенных лиц кандидата 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Регистрация доверенных лиц кандидата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пяти</w:t>
            </w:r>
            <w:r w:rsidRPr="00D11AE0">
              <w:rPr>
                <w:bCs/>
                <w:sz w:val="24"/>
                <w:szCs w:val="24"/>
              </w:rPr>
              <w:t xml:space="preserve"> дней со дня поступления письменного заявления кандидата   с </w:t>
            </w:r>
            <w:proofErr w:type="gramStart"/>
            <w:r w:rsidRPr="00D11AE0">
              <w:rPr>
                <w:bCs/>
                <w:sz w:val="24"/>
                <w:szCs w:val="24"/>
              </w:rPr>
              <w:t>заявлениями  граждан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о согласии быть доверенными лицами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Реализация права кандидата на снятие своей кандидатуры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  <w:r>
              <w:rPr>
                <w:bCs/>
                <w:sz w:val="24"/>
                <w:szCs w:val="24"/>
              </w:rPr>
              <w:t>, а в случае наличия вынуждающих к тому обстоятельств – не позднее 6 сентября 2019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Реализация права избирательного </w:t>
            </w:r>
            <w:r w:rsidRPr="00D11AE0">
              <w:rPr>
                <w:bCs/>
                <w:sz w:val="24"/>
                <w:szCs w:val="24"/>
              </w:rPr>
              <w:lastRenderedPageBreak/>
              <w:t xml:space="preserve">объединения отозвать выдвинутого им кандидата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Представление в территориальную (муниципальную) избирательную комиссию решения избирательного объединения об отзыве кандидата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сентября 2019</w:t>
            </w:r>
            <w:r w:rsidRPr="00D11AE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территориальной (муниципальной) избирательной комиссии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на десятый</w:t>
            </w:r>
            <w:r w:rsidRPr="00D11AE0">
              <w:rPr>
                <w:bCs/>
                <w:sz w:val="24"/>
                <w:szCs w:val="24"/>
              </w:rPr>
              <w:t xml:space="preserve"> день после дня официального опубликования решения о назначении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Управление федеральной службы по надзору за соблюдением законодательства в сфере массовых коммуникаций и охраны культурного наследия по Уральскому федеральному округу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0" w:type="auto"/>
          </w:tcPr>
          <w:p w:rsidR="001102A9" w:rsidRPr="002C3AF2" w:rsidRDefault="001102A9" w:rsidP="00FC4716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2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выборов.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сведений о размерах и других условиях оплаты эфирного времени и печатной площади. Представление в территориальную (муниципальную) избирательную комиссию указанных сведений с уведомлением о готовности предоставить эфирное время, печатную площадь для проведения предвыборной агитации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Опубликование сведений о размерах и других условиях оплаты работ или услуг организациями, индивидуальными </w:t>
            </w:r>
            <w:r w:rsidRPr="00D11AE0">
              <w:rPr>
                <w:bCs/>
                <w:sz w:val="24"/>
                <w:szCs w:val="24"/>
              </w:rPr>
              <w:lastRenderedPageBreak/>
              <w:t>предпринимателями. Предоставление в территориальную (муниципальную) избирательную комиссию указанных сведений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 xml:space="preserve">Не позднее чем через 30 дней со дня официального опубликования </w:t>
            </w:r>
            <w:r w:rsidRPr="00D11AE0">
              <w:rPr>
                <w:bCs/>
                <w:sz w:val="24"/>
                <w:szCs w:val="24"/>
              </w:rPr>
              <w:lastRenderedPageBreak/>
              <w:t>решения о назначении выборов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lastRenderedPageBreak/>
              <w:t>Организации,  индивидуальные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 завершении регистрации, но 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(муниципальная) избирательная комиссия с участием представителей муниципальных организаций телерадиовещания 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Проведение жеребьевки в целях определения дат публикаций предвыборных агитационных материалов зарегистрированных кандидатов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 завершении регистрации, но 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 с участием представителей редакций муниципальных периодических печатных изданий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Агитационный период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Со дня выдвижения кандидата </w:t>
            </w:r>
            <w:proofErr w:type="gramStart"/>
            <w:r w:rsidRPr="00D11AE0">
              <w:rPr>
                <w:bCs/>
                <w:sz w:val="24"/>
                <w:szCs w:val="24"/>
              </w:rPr>
              <w:t>до  ноля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 часов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proofErr w:type="gramStart"/>
            <w:r>
              <w:rPr>
                <w:bCs/>
                <w:sz w:val="24"/>
                <w:szCs w:val="24"/>
              </w:rPr>
              <w:t>сентября  2019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D11AE0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Гр</w:t>
            </w:r>
            <w:r>
              <w:rPr>
                <w:bCs/>
                <w:sz w:val="24"/>
                <w:szCs w:val="24"/>
              </w:rPr>
              <w:t xml:space="preserve">аждане РФ, кандидаты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908" w:type="dxa"/>
          </w:tcPr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Предвыборная агитации на каналах организаций телерадиовещания и в периодических печатных изданиях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10</w:t>
            </w:r>
            <w:r w:rsidRPr="00D11AE0">
              <w:rPr>
                <w:bCs/>
                <w:sz w:val="24"/>
                <w:szCs w:val="24"/>
              </w:rPr>
              <w:t xml:space="preserve"> августа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до ноля часов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Зарегис</w:t>
            </w:r>
            <w:r>
              <w:rPr>
                <w:bCs/>
                <w:sz w:val="24"/>
                <w:szCs w:val="24"/>
              </w:rPr>
              <w:t xml:space="preserve">трированные кандидаты 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 течение трех дней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 дня подачи заявки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Государственные органы, органы местного самоуправления, собственники, владельцы помещений</w:t>
            </w:r>
          </w:p>
        </w:tc>
      </w:tr>
      <w:tr w:rsidR="001102A9" w:rsidRPr="00D11AE0" w:rsidTr="00FC4716">
        <w:trPr>
          <w:trHeight w:val="110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Организаторы публичного мероприятия, органы местного самоуправления</w:t>
            </w:r>
          </w:p>
        </w:tc>
      </w:tr>
      <w:tr w:rsidR="001102A9" w:rsidRPr="00D11AE0" w:rsidTr="00FC4716">
        <w:trPr>
          <w:trHeight w:val="110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Уведомление в письменной форме территориальной (муниципальной) избирательной комиссии о факте предоставления помещения зарегистрированному кандидату, об условиях, на </w:t>
            </w:r>
            <w:r w:rsidRPr="00D11AE0">
              <w:rPr>
                <w:bCs/>
                <w:sz w:val="24"/>
                <w:szCs w:val="24"/>
              </w:rPr>
              <w:lastRenderedPageBreak/>
              <w:t>которых оно было предоставлено,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Собственники, владельцы помещений</w:t>
            </w:r>
          </w:p>
        </w:tc>
      </w:tr>
      <w:tr w:rsidR="001102A9" w:rsidRPr="00D11AE0" w:rsidTr="00FC4716">
        <w:trPr>
          <w:trHeight w:val="110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Размещение в сети «Интернет» или иным способом доведение до сведения других кандидатов информации, содержащейся в уведомлении о факте предоставления помещения зарегистрированному кандидату,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rPr>
          <w:trHeight w:val="110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Предоставление в территориальн</w:t>
            </w:r>
            <w:r>
              <w:rPr>
                <w:bCs/>
                <w:sz w:val="24"/>
                <w:szCs w:val="24"/>
              </w:rPr>
              <w:t>ую (муниципальную) избирательную комиссию</w:t>
            </w:r>
            <w:r w:rsidRPr="00D11AE0">
              <w:rPr>
                <w:bCs/>
                <w:sz w:val="24"/>
                <w:szCs w:val="24"/>
              </w:rPr>
              <w:t xml:space="preserve"> экземпляров предвыборных печатных агитационных материалов или их копий, экземпляров аудиовизуальных агитационных материалов, фотографий, иных агитационных материалов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До начала распространений соответствующих материалов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1102A9" w:rsidRPr="00D11AE0" w:rsidTr="00FC4716">
        <w:trPr>
          <w:trHeight w:val="110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Органы местного самоуправления по предложению территориальной избирательной комиссии 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Размещение на стендах в помещениях для голосования информации о зарегистрированных кандидатах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В ТИК (МИК) –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августа 2019 года</w:t>
            </w:r>
            <w:r w:rsidRPr="00D11AE0">
              <w:rPr>
                <w:bCs/>
                <w:sz w:val="24"/>
                <w:szCs w:val="24"/>
              </w:rPr>
              <w:t>,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D11AE0">
              <w:rPr>
                <w:bCs/>
                <w:sz w:val="24"/>
                <w:szCs w:val="24"/>
              </w:rPr>
              <w:t>УИК – не позднее</w:t>
            </w:r>
          </w:p>
          <w:p w:rsidR="001102A9" w:rsidRPr="001A148C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4</w:t>
            </w:r>
            <w:r w:rsidRPr="00D11AE0">
              <w:rPr>
                <w:bCs/>
                <w:sz w:val="24"/>
                <w:szCs w:val="24"/>
              </w:rPr>
              <w:t xml:space="preserve"> сентября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AE0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Публикация политической партией, выдвинувшей зарегистрированных </w:t>
            </w:r>
            <w:proofErr w:type="gramStart"/>
            <w:r w:rsidRPr="00D11AE0">
              <w:rPr>
                <w:bCs/>
                <w:sz w:val="24"/>
                <w:szCs w:val="24"/>
              </w:rPr>
              <w:lastRenderedPageBreak/>
              <w:t>кандидатов,  своей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предвыборной программы (не менее чем в одном государственном периодическом печатном издании), размещение ее в сети «Интернет»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Политические партии</w:t>
            </w:r>
          </w:p>
        </w:tc>
      </w:tr>
      <w:tr w:rsidR="001102A9" w:rsidRPr="00D11AE0" w:rsidTr="00FC4716">
        <w:trPr>
          <w:trHeight w:val="888"/>
        </w:trPr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3 по 8</w:t>
            </w:r>
            <w:r w:rsidRPr="00D11AE0">
              <w:rPr>
                <w:bCs/>
                <w:sz w:val="24"/>
                <w:szCs w:val="24"/>
              </w:rPr>
              <w:t xml:space="preserve"> сентября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Редакции средств массовой информации, граждане 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1102A9" w:rsidRPr="00D11AE0" w:rsidTr="00FC4716">
        <w:tc>
          <w:tcPr>
            <w:tcW w:w="852" w:type="dxa"/>
            <w:gridSpan w:val="2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908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в территориальную (муниципальную) избирательную комиссию Челябинской области данных учета объемов и стоимости эфирного времени, печатной площади, предоставленных зарегистрированным кандидатам для проведения предвыборной агитации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сентября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ФИНАНСИРОВАНИЕ ВЫБОРОВ</w:t>
            </w:r>
            <w:r>
              <w:rPr>
                <w:b w:val="0"/>
                <w:sz w:val="24"/>
                <w:szCs w:val="24"/>
              </w:rPr>
              <w:t xml:space="preserve"> И ИЗБИРАТЕЛЬНОЙ КАМПАНИИ КАНДИДАТА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Выделение необходимых денежных средств из местного бюджета на подготовку и проведение выборов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чем в 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10-дневный срок со дня официального опубликования решения о назначении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Распределение средств, выделенных на подготовку и проведение выборов, между участковыми избирательными комиссиям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3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участковыми избирательными комиссиями финансовых отчётов о поступлении и расходовании средств, выделенных на подготовку и проведение выборов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1AE0">
              <w:rPr>
                <w:bCs/>
                <w:sz w:val="24"/>
                <w:szCs w:val="24"/>
              </w:rPr>
              <w:t xml:space="preserve"> с</w:t>
            </w:r>
            <w:r>
              <w:rPr>
                <w:bCs/>
                <w:sz w:val="24"/>
                <w:szCs w:val="24"/>
              </w:rPr>
              <w:t xml:space="preserve">ентября 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 </w:t>
            </w:r>
            <w:r w:rsidRPr="00D11AE0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Представление  территориальной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(муниципальной) избирательной комиссией финансового отчёта о расходовании бюджетных средств, выделенных на подготовку и проведение выборов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чем </w:t>
            </w:r>
            <w:proofErr w:type="gramStart"/>
            <w:r w:rsidRPr="00D11AE0">
              <w:rPr>
                <w:bCs/>
                <w:sz w:val="24"/>
                <w:szCs w:val="24"/>
              </w:rPr>
              <w:t>через  два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месяца со дня официального опубликования результатов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</w:tc>
        <w:tc>
          <w:tcPr>
            <w:tcW w:w="0" w:type="auto"/>
          </w:tcPr>
          <w:p w:rsidR="001102A9" w:rsidRPr="006F6802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уведомления избирательной комиссии о выдвижении кандидата</w:t>
            </w:r>
          </w:p>
          <w:p w:rsidR="001102A9" w:rsidRPr="006F6802" w:rsidRDefault="001102A9" w:rsidP="00FC4716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Открытие кандидатами специального избирательного счета для формирования своего избирательного фонда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письменного уведомления о выдвиж</w:t>
            </w:r>
            <w:r>
              <w:rPr>
                <w:bCs/>
                <w:sz w:val="24"/>
                <w:szCs w:val="24"/>
              </w:rPr>
              <w:t xml:space="preserve">ении </w:t>
            </w:r>
            <w:r w:rsidRPr="00D11AE0">
              <w:rPr>
                <w:bCs/>
                <w:sz w:val="24"/>
                <w:szCs w:val="24"/>
              </w:rPr>
              <w:t>и до представ</w:t>
            </w:r>
            <w:r>
              <w:rPr>
                <w:bCs/>
                <w:sz w:val="24"/>
                <w:szCs w:val="24"/>
              </w:rPr>
              <w:t>ления</w:t>
            </w:r>
            <w:r w:rsidRPr="00D11AE0">
              <w:rPr>
                <w:bCs/>
                <w:sz w:val="24"/>
                <w:szCs w:val="24"/>
              </w:rPr>
              <w:t xml:space="preserve"> документов для регистрации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в территориальную (муниципальную) избирательную комиссию сведений о поступлении средств на специальные избирательные счета кандидатов и о расходовании этих средств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р</w:t>
            </w:r>
            <w:r>
              <w:rPr>
                <w:bCs/>
                <w:sz w:val="24"/>
                <w:szCs w:val="24"/>
              </w:rPr>
              <w:t>еже одного раза в неделю, а с 29 августа 2019 года</w:t>
            </w:r>
            <w:r w:rsidRPr="00D11AE0">
              <w:rPr>
                <w:bCs/>
                <w:sz w:val="24"/>
                <w:szCs w:val="24"/>
              </w:rPr>
              <w:t xml:space="preserve"> – не реже одного раза в три операционных дня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Отделение Сберегательного банка РФ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трехдневный срок,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 с 4 сентября 2019</w:t>
            </w:r>
            <w:r w:rsidRPr="00D11AE0">
              <w:rPr>
                <w:bCs/>
                <w:sz w:val="24"/>
                <w:szCs w:val="24"/>
              </w:rPr>
              <w:t xml:space="preserve"> года – немедленно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Отделения Сберегательного банка РФ по представлению соответствующей территориальной (</w:t>
            </w:r>
            <w:proofErr w:type="gramStart"/>
            <w:r w:rsidRPr="00D11AE0">
              <w:rPr>
                <w:bCs/>
                <w:sz w:val="24"/>
                <w:szCs w:val="24"/>
              </w:rPr>
              <w:t>муниципальной)  избирательной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комиссии, а по соответствующему избирательному фонду – также по требованию кандидата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Прекращение финансовых операций по оплате расходов со специальных избирательных счетов кандидатов 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сентября 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Руководитель  отделения</w:t>
            </w:r>
            <w:proofErr w:type="gramEnd"/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Сберегательного банка РФ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в территориальную (</w:t>
            </w:r>
            <w:proofErr w:type="gramStart"/>
            <w:r w:rsidRPr="00D11AE0">
              <w:rPr>
                <w:bCs/>
                <w:sz w:val="24"/>
                <w:szCs w:val="24"/>
              </w:rPr>
              <w:t>муниципальную)  избирательную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комиссию итогового финансового отчета кандидатов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Передача в редакции СМИ для опубликования копий финансовых отч</w:t>
            </w:r>
            <w:r>
              <w:rPr>
                <w:bCs/>
                <w:sz w:val="24"/>
                <w:szCs w:val="24"/>
              </w:rPr>
              <w:t xml:space="preserve">етов </w:t>
            </w:r>
            <w:r>
              <w:rPr>
                <w:bCs/>
                <w:sz w:val="24"/>
                <w:szCs w:val="24"/>
              </w:rPr>
              <w:lastRenderedPageBreak/>
              <w:t>зарегистрированных кандида</w:t>
            </w:r>
            <w:r w:rsidRPr="00D11AE0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Не позднее чем через</w:t>
            </w:r>
            <w:r>
              <w:rPr>
                <w:bCs/>
                <w:sz w:val="24"/>
                <w:szCs w:val="24"/>
              </w:rPr>
              <w:t xml:space="preserve"> пять дней со дня их получения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финансовых отчетов кандидатов в периодическом печатном издании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месячный срок</w:t>
            </w:r>
            <w:r w:rsidRPr="00D11AE0">
              <w:rPr>
                <w:bCs/>
                <w:sz w:val="24"/>
                <w:szCs w:val="24"/>
              </w:rPr>
              <w:t xml:space="preserve"> со дня получения отчетов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Редакции периодических печатных изданий</w:t>
            </w:r>
          </w:p>
        </w:tc>
      </w:tr>
      <w:tr w:rsidR="001102A9" w:rsidRPr="00D11AE0" w:rsidTr="00FC4716">
        <w:trPr>
          <w:trHeight w:val="463"/>
        </w:trPr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Возврат неизрасходованных денежных средств, находящихся на специальном избирательном счёте, гражданам и юридическим лицам, </w:t>
            </w:r>
            <w:proofErr w:type="gramStart"/>
            <w:r w:rsidRPr="00D11AE0">
              <w:rPr>
                <w:bCs/>
                <w:sz w:val="24"/>
                <w:szCs w:val="24"/>
              </w:rPr>
              <w:t>осуществившим  добровольные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пожертвования в избирательные фонды кандидатов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 </w:t>
            </w: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сентября 2019 г.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11AE0">
              <w:rPr>
                <w:bCs/>
                <w:sz w:val="24"/>
                <w:szCs w:val="24"/>
              </w:rPr>
              <w:t>о представления итогового финансового отчета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rPr>
          <w:trHeight w:val="549"/>
        </w:trPr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Перечисление в доход местного бюджета денежных средств, оставшихся на специальных избирательных счетах кандидатов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7 ноября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Руководитель отделения Сберегательного банка РФ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по письменному указанию территориальной (</w:t>
            </w:r>
            <w:proofErr w:type="gramStart"/>
            <w:r w:rsidRPr="00D11AE0">
              <w:rPr>
                <w:bCs/>
                <w:sz w:val="24"/>
                <w:szCs w:val="24"/>
              </w:rPr>
              <w:t>муниципальной)  комиссии</w:t>
            </w:r>
            <w:proofErr w:type="gramEnd"/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9923" w:type="dxa"/>
            <w:gridSpan w:val="5"/>
          </w:tcPr>
          <w:p w:rsidR="001102A9" w:rsidRPr="00D11AE0" w:rsidRDefault="001102A9" w:rsidP="00FC4716">
            <w:pPr>
              <w:pStyle w:val="3"/>
              <w:spacing w:before="240"/>
              <w:rPr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Утверждение формы бюллетеней и по</w:t>
            </w:r>
            <w:r>
              <w:rPr>
                <w:bCs/>
                <w:sz w:val="24"/>
                <w:szCs w:val="24"/>
              </w:rPr>
              <w:t xml:space="preserve">рядка осуществления контроля за </w:t>
            </w:r>
            <w:r w:rsidRPr="00D11AE0">
              <w:rPr>
                <w:bCs/>
                <w:sz w:val="24"/>
                <w:szCs w:val="24"/>
              </w:rPr>
              <w:t xml:space="preserve">изготовлением бюллетеней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  <w:p w:rsidR="001102A9" w:rsidRPr="00F87FCC" w:rsidRDefault="001102A9" w:rsidP="00FC4716">
            <w:pPr>
              <w:suppressAutoHyphens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Утверждение текста и числа избирательных бюллетеней для голосования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</w:tcPr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F87FCC">
              <w:rPr>
                <w:color w:val="FF0000"/>
              </w:rPr>
              <w:t xml:space="preserve">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Полиграфическая организация по распоряжению территориальной (муниципальной)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(муниципальной) избирательной комиссии, уничтожение лишних избирательных бюллетеней (при их выявлении)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rPr>
          <w:trHeight w:val="265"/>
        </w:trPr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Передача полиграфической организацией избирательных бюллетеней территориальной (муниципальной) избирательной комиссии</w:t>
            </w:r>
          </w:p>
        </w:tc>
        <w:tc>
          <w:tcPr>
            <w:tcW w:w="0" w:type="auto"/>
          </w:tcPr>
          <w:p w:rsidR="001102A9" w:rsidRPr="0002055E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2055E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02055E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02055E">
              <w:rPr>
                <w:bCs/>
                <w:sz w:val="24"/>
                <w:szCs w:val="24"/>
              </w:rPr>
              <w:t xml:space="preserve"> августа </w:t>
            </w:r>
            <w:r>
              <w:rPr>
                <w:bCs/>
                <w:sz w:val="24"/>
                <w:szCs w:val="24"/>
              </w:rPr>
              <w:t>2019</w:t>
            </w:r>
            <w:r w:rsidRPr="0002055E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(муниципальная) избирательная комиссия </w:t>
            </w:r>
          </w:p>
        </w:tc>
      </w:tr>
      <w:tr w:rsidR="001102A9" w:rsidRPr="00D11AE0" w:rsidTr="00FC4716">
        <w:trPr>
          <w:trHeight w:val="265"/>
        </w:trPr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</w:t>
            </w:r>
            <w:r>
              <w:rPr>
                <w:bCs/>
                <w:sz w:val="24"/>
                <w:szCs w:val="24"/>
              </w:rPr>
              <w:t xml:space="preserve">дача избирательных бюллетеней </w:t>
            </w:r>
            <w:proofErr w:type="gramStart"/>
            <w:r w:rsidRPr="00D11AE0">
              <w:rPr>
                <w:bCs/>
                <w:sz w:val="24"/>
                <w:szCs w:val="24"/>
              </w:rPr>
              <w:t>участковым  избирательным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комиссиям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11AE0">
              <w:rPr>
                <w:bCs/>
                <w:sz w:val="24"/>
                <w:szCs w:val="24"/>
              </w:rPr>
              <w:t xml:space="preserve"> сентя</w:t>
            </w:r>
            <w:r>
              <w:rPr>
                <w:bCs/>
                <w:sz w:val="24"/>
                <w:szCs w:val="24"/>
              </w:rPr>
              <w:t>бря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Территориальная (муниципальная) избирательная комиссия 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досрочного голосования</w:t>
            </w:r>
            <w:r w:rsidRPr="00D11AE0">
              <w:rPr>
                <w:bCs/>
                <w:sz w:val="24"/>
                <w:szCs w:val="24"/>
              </w:rPr>
              <w:t>:</w:t>
            </w:r>
          </w:p>
          <w:p w:rsidR="001102A9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- в территориальной (</w:t>
            </w:r>
            <w:proofErr w:type="spellStart"/>
            <w:r w:rsidRPr="00D11AE0">
              <w:rPr>
                <w:bCs/>
                <w:sz w:val="24"/>
                <w:szCs w:val="24"/>
              </w:rPr>
              <w:t>муниц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D11AE0">
              <w:rPr>
                <w:bCs/>
                <w:sz w:val="24"/>
                <w:szCs w:val="24"/>
              </w:rPr>
              <w:t>) комиссии</w:t>
            </w: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- в участковой комиссии</w:t>
            </w:r>
          </w:p>
        </w:tc>
        <w:tc>
          <w:tcPr>
            <w:tcW w:w="0" w:type="auto"/>
          </w:tcPr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 28 августа по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11AE0">
              <w:rPr>
                <w:bCs/>
                <w:sz w:val="24"/>
                <w:szCs w:val="24"/>
              </w:rPr>
              <w:t xml:space="preserve"> сентября</w:t>
            </w:r>
            <w:r>
              <w:rPr>
                <w:bCs/>
                <w:sz w:val="24"/>
                <w:szCs w:val="24"/>
              </w:rPr>
              <w:t xml:space="preserve">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4 по 7</w:t>
            </w:r>
            <w:r w:rsidRPr="00D11AE0">
              <w:rPr>
                <w:bCs/>
                <w:sz w:val="24"/>
                <w:szCs w:val="24"/>
              </w:rPr>
              <w:t xml:space="preserve"> сентября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Территориальная (</w:t>
            </w:r>
            <w:proofErr w:type="gramStart"/>
            <w:r w:rsidRPr="00D11AE0">
              <w:rPr>
                <w:bCs/>
                <w:sz w:val="24"/>
                <w:szCs w:val="24"/>
              </w:rPr>
              <w:t>муниципальная)  избирательная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комиссия</w:t>
            </w:r>
          </w:p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Образование группы контроля за использованием ГАС «Выборы»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августа 2019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Оповещение </w:t>
            </w:r>
            <w:proofErr w:type="gramStart"/>
            <w:r w:rsidRPr="00D11AE0">
              <w:rPr>
                <w:bCs/>
                <w:sz w:val="24"/>
                <w:szCs w:val="24"/>
              </w:rPr>
              <w:t>избирателей  о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дне, времени и месте  голосования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</w:t>
            </w:r>
            <w:proofErr w:type="gramStart"/>
            <w:r>
              <w:rPr>
                <w:bCs/>
                <w:sz w:val="24"/>
                <w:szCs w:val="24"/>
              </w:rPr>
              <w:t>августа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</w:t>
            </w:r>
            <w:proofErr w:type="gramStart"/>
            <w:r w:rsidRPr="00D11AE0">
              <w:rPr>
                <w:bCs/>
                <w:sz w:val="24"/>
                <w:szCs w:val="24"/>
              </w:rPr>
              <w:t>муниципальная)  и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участковые избирательные комиссии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Проведение голосования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8 до 20</w:t>
            </w:r>
            <w:r w:rsidRPr="00D11AE0">
              <w:rPr>
                <w:bCs/>
                <w:sz w:val="24"/>
                <w:szCs w:val="24"/>
              </w:rPr>
              <w:t xml:space="preserve"> часов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gramStart"/>
            <w:r>
              <w:rPr>
                <w:bCs/>
                <w:sz w:val="24"/>
                <w:szCs w:val="24"/>
              </w:rPr>
              <w:t>сентября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proofErr w:type="gramStart"/>
            <w:r w:rsidRPr="00D11AE0">
              <w:rPr>
                <w:bCs/>
                <w:sz w:val="24"/>
                <w:szCs w:val="24"/>
              </w:rPr>
              <w:t>Подсчёт  голосов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избирателей и составление протоколов об итогах голосования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Начинается сразу </w:t>
            </w:r>
            <w:proofErr w:type="gramStart"/>
            <w:r w:rsidRPr="00D11AE0">
              <w:rPr>
                <w:bCs/>
                <w:sz w:val="24"/>
                <w:szCs w:val="24"/>
              </w:rPr>
              <w:t>после  окончания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голосования  и проводится без перерыва до установления итогов голосования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Подписание протокола об итогах голосования на избирательном участке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На итоговом заседании участковой комиссии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Определение результатов выборов по избирательным округам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получения протоколов от участковых избирательных комиссий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Извещение </w:t>
            </w:r>
            <w:r>
              <w:rPr>
                <w:bCs/>
                <w:sz w:val="24"/>
                <w:szCs w:val="24"/>
              </w:rPr>
              <w:t xml:space="preserve">о результатах выборов зарегистрированных кандидатов, </w:t>
            </w:r>
            <w:r w:rsidRPr="00D11AE0">
              <w:rPr>
                <w:bCs/>
                <w:sz w:val="24"/>
                <w:szCs w:val="24"/>
              </w:rPr>
              <w:t>избранных д</w:t>
            </w:r>
            <w:r>
              <w:rPr>
                <w:bCs/>
                <w:sz w:val="24"/>
                <w:szCs w:val="24"/>
              </w:rPr>
              <w:t>епутатами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пятидневный срок после получения извещения кандидата о результатах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Избранные и зарегистрированные</w:t>
            </w:r>
            <w:r w:rsidRPr="00D11AE0">
              <w:rPr>
                <w:bCs/>
                <w:sz w:val="24"/>
                <w:szCs w:val="24"/>
              </w:rPr>
              <w:t xml:space="preserve"> кан</w:t>
            </w:r>
            <w:r>
              <w:rPr>
                <w:bCs/>
                <w:sz w:val="24"/>
                <w:szCs w:val="24"/>
              </w:rPr>
              <w:t xml:space="preserve">дидаты 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Регистрация избранных депутатов и выдача им удостоверений об избрании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 течение пяти дней 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</w:t>
            </w:r>
            <w:r w:rsidRPr="00D11AE0">
              <w:rPr>
                <w:bCs/>
                <w:sz w:val="24"/>
                <w:szCs w:val="24"/>
              </w:rPr>
              <w:lastRenderedPageBreak/>
              <w:t>обязанностей, несовместимых со статусом депутата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lastRenderedPageBreak/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Направление общих </w:t>
            </w:r>
            <w:proofErr w:type="gramStart"/>
            <w:r w:rsidRPr="00D11AE0">
              <w:rPr>
                <w:bCs/>
                <w:sz w:val="24"/>
                <w:szCs w:val="24"/>
              </w:rPr>
              <w:t>данных  о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результатах выборов в средства массовой информации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 течение </w:t>
            </w:r>
            <w:r>
              <w:rPr>
                <w:bCs/>
                <w:sz w:val="24"/>
                <w:szCs w:val="24"/>
              </w:rPr>
              <w:t xml:space="preserve">одних </w:t>
            </w:r>
            <w:r w:rsidRPr="00D11AE0">
              <w:rPr>
                <w:bCs/>
                <w:sz w:val="24"/>
                <w:szCs w:val="24"/>
              </w:rPr>
              <w:t>суток после определения результатов выборов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Официальное опубликование результатов выборов, а также данных о числе голосов избирателей, полученных каждым из кандидатов 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gramStart"/>
            <w:r>
              <w:rPr>
                <w:bCs/>
                <w:sz w:val="24"/>
                <w:szCs w:val="24"/>
              </w:rPr>
              <w:t>октября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  <w:tr w:rsidR="001102A9" w:rsidRPr="00D11AE0" w:rsidTr="00FC4716">
        <w:tc>
          <w:tcPr>
            <w:tcW w:w="567" w:type="dxa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193" w:type="dxa"/>
            <w:gridSpan w:val="2"/>
          </w:tcPr>
          <w:p w:rsidR="001102A9" w:rsidRPr="00D11AE0" w:rsidRDefault="001102A9" w:rsidP="00FC471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Официальное опубликование полных данных, содержащихся в протоколах избирательных комиссий</w:t>
            </w:r>
          </w:p>
        </w:tc>
        <w:tc>
          <w:tcPr>
            <w:tcW w:w="0" w:type="auto"/>
          </w:tcPr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102A9" w:rsidRPr="00D11AE0" w:rsidRDefault="001102A9" w:rsidP="00FC4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proofErr w:type="gramStart"/>
            <w:r>
              <w:rPr>
                <w:bCs/>
                <w:sz w:val="24"/>
                <w:szCs w:val="24"/>
              </w:rPr>
              <w:t>ноября  2019</w:t>
            </w:r>
            <w:proofErr w:type="gramEnd"/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37" w:type="dxa"/>
          </w:tcPr>
          <w:p w:rsidR="001102A9" w:rsidRPr="00D11AE0" w:rsidRDefault="001102A9" w:rsidP="00FC4716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(муниципальная) избирательная комиссия</w:t>
            </w:r>
          </w:p>
        </w:tc>
      </w:tr>
    </w:tbl>
    <w:p w:rsidR="001102A9" w:rsidRPr="00D11AE0" w:rsidRDefault="001102A9" w:rsidP="001102A9">
      <w:pPr>
        <w:rPr>
          <w:sz w:val="24"/>
          <w:szCs w:val="24"/>
        </w:rPr>
      </w:pPr>
    </w:p>
    <w:p w:rsidR="00C57686" w:rsidRDefault="00C57686"/>
    <w:sectPr w:rsidR="00C57686" w:rsidSect="008F38B0">
      <w:headerReference w:type="default" r:id="rId6"/>
      <w:pgSz w:w="11906" w:h="16838"/>
      <w:pgMar w:top="567" w:right="851" w:bottom="737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E0" w:rsidRDefault="00B519E0">
      <w:r>
        <w:separator/>
      </w:r>
    </w:p>
  </w:endnote>
  <w:endnote w:type="continuationSeparator" w:id="0">
    <w:p w:rsidR="00B519E0" w:rsidRDefault="00B5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E0" w:rsidRDefault="00B519E0">
      <w:r>
        <w:separator/>
      </w:r>
    </w:p>
  </w:footnote>
  <w:footnote w:type="continuationSeparator" w:id="0">
    <w:p w:rsidR="00B519E0" w:rsidRDefault="00B5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00" w:rsidRDefault="00B519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A9"/>
    <w:rsid w:val="001102A9"/>
    <w:rsid w:val="007C2B9A"/>
    <w:rsid w:val="00A31553"/>
    <w:rsid w:val="00AE240E"/>
    <w:rsid w:val="00B4114C"/>
    <w:rsid w:val="00B519E0"/>
    <w:rsid w:val="00C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A60B-CE7F-4954-8636-4916FA3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2A9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102A9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2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02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102A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02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110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0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102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10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2B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3</cp:revision>
  <cp:lastPrinted>2019-06-17T03:27:00Z</cp:lastPrinted>
  <dcterms:created xsi:type="dcterms:W3CDTF">2019-06-17T03:53:00Z</dcterms:created>
  <dcterms:modified xsi:type="dcterms:W3CDTF">2019-06-18T06:49:00Z</dcterms:modified>
</cp:coreProperties>
</file>