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EC" w:rsidRPr="0078183A" w:rsidRDefault="002C42EC" w:rsidP="002C42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8183A">
        <w:rPr>
          <w:rFonts w:ascii="Times New Roman" w:hAnsi="Times New Roman" w:cs="Times New Roman"/>
          <w:sz w:val="24"/>
          <w:szCs w:val="24"/>
        </w:rPr>
        <w:t>Отчет</w:t>
      </w:r>
    </w:p>
    <w:p w:rsidR="002C42EC" w:rsidRPr="0078183A" w:rsidRDefault="002C42EC" w:rsidP="002C42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8183A">
        <w:rPr>
          <w:rFonts w:ascii="Times New Roman" w:hAnsi="Times New Roman" w:cs="Times New Roman"/>
          <w:sz w:val="24"/>
          <w:szCs w:val="24"/>
        </w:rPr>
        <w:t>о работе Контрольно-счетной палаты</w:t>
      </w:r>
    </w:p>
    <w:p w:rsidR="002C42EC" w:rsidRPr="0078183A" w:rsidRDefault="002C42EC" w:rsidP="002C42EC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8183A">
        <w:rPr>
          <w:rFonts w:ascii="Times New Roman" w:eastAsia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78183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</w:p>
    <w:p w:rsidR="002C42EC" w:rsidRDefault="002C42EC" w:rsidP="002C42EC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83A">
        <w:rPr>
          <w:rFonts w:ascii="Times New Roman" w:eastAsia="Times New Roman" w:hAnsi="Times New Roman" w:cs="Times New Roman"/>
          <w:b/>
          <w:sz w:val="24"/>
          <w:szCs w:val="24"/>
        </w:rPr>
        <w:t>за    20</w:t>
      </w:r>
      <w:r w:rsidRPr="0078183A">
        <w:rPr>
          <w:rFonts w:ascii="Times New Roman" w:hAnsi="Times New Roman" w:cs="Times New Roman"/>
          <w:b/>
          <w:sz w:val="24"/>
          <w:szCs w:val="24"/>
        </w:rPr>
        <w:t>12</w:t>
      </w:r>
      <w:r w:rsidRPr="0078183A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2C42EC" w:rsidRPr="0078183A" w:rsidRDefault="002C42EC" w:rsidP="002C42EC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229"/>
        <w:gridCol w:w="1241"/>
      </w:tblGrid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2C42EC" w:rsidRPr="0078183A" w:rsidRDefault="002C42EC" w:rsidP="002C42EC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  <w:proofErr w:type="spellEnd"/>
            <w:proofErr w:type="gramEnd"/>
          </w:p>
        </w:tc>
      </w:tr>
      <w:tr w:rsidR="002C42EC" w:rsidRPr="0078183A" w:rsidTr="002C42E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Сведения о проведенных контрольных мероприятиях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проведенных контрольных мероприятий, включая совместные с Контрольно-счетной палатой Челябинской области и правоохранительными, а также иными органами финансового контроля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встречных  проверок </w:t>
            </w:r>
            <w:r w:rsidRPr="0078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(единиц)            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C42EC" w:rsidRPr="0078183A" w:rsidTr="002C42E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Сведения о проведенных экспертно-аналитических мероприятиях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проведенных экспертно-аналитических мероприятий (единиц) </w:t>
            </w: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экспертных заключений на поступившие проекты решений, муниципальных целевых программ и иных нормативных правовых актов </w:t>
            </w:r>
            <w:proofErr w:type="spellStart"/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иных экспертно-аналитических материалов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42EC" w:rsidRPr="0078183A" w:rsidTr="002C42E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III. Сведения о выявленных нарушениях 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Нецелевое использование средств (тыс. рублей)     в том числе: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C42EC" w:rsidRPr="0078183A" w:rsidTr="002C42EC">
        <w:trPr>
          <w:trHeight w:val="5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Неэффективное использование средств (тыс. рублей) в том числе: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828,7</w:t>
            </w:r>
          </w:p>
        </w:tc>
      </w:tr>
      <w:tr w:rsidR="002C42EC" w:rsidRPr="0078183A" w:rsidTr="002C42EC">
        <w:trPr>
          <w:trHeight w:val="5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C42EC" w:rsidRPr="0078183A" w:rsidTr="002C42EC">
        <w:trPr>
          <w:trHeight w:val="5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828,7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Нарушения законодательства о бухгалтерском учете и (или) требований по составлению бюджетной отчетности (тыс. рублей)</w:t>
            </w: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1341,8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использовании средств областного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237,1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использовании средств местного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1104,7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Нарушения в учете и управлении  муниципальным имуществом (тыс. рублей)</w:t>
            </w: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835,1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областным, государственным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835,1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F427B4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Нарушения законодательства Российской Федерации о размещении заказов для государственных и муниципальных нужд (тыс. рублей) </w:t>
            </w: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использовании средств областного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использовании средств местного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Несоблюдение установленных процедур и требований бюджетного законодательства Российской Федерации при исполнении бюджетов (тыс</w:t>
            </w:r>
            <w:proofErr w:type="gramStart"/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ублей)</w:t>
            </w: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2EC" w:rsidRPr="0078183A" w:rsidRDefault="002C42EC" w:rsidP="002C42EC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выявленных нарушений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153</w:t>
            </w:r>
          </w:p>
        </w:tc>
      </w:tr>
      <w:tr w:rsidR="002C42EC" w:rsidRPr="0078183A" w:rsidTr="002C42E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IV. Сведения </w:t>
            </w:r>
            <w:r w:rsidRPr="0078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устранении нарушений, предотвращении бюджетных потерь</w:t>
            </w:r>
          </w:p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Устранено финансовых нарушений (тыс. рублей)                                                                          </w:t>
            </w: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в том числе:  </w:t>
            </w: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sz w:val="24"/>
                <w:szCs w:val="24"/>
              </w:rPr>
              <w:t xml:space="preserve">       12.1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восстановлено средств  (тыс. рублей)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649,3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54505A" w:rsidRDefault="002C42EC" w:rsidP="002C42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Устранено нарушений (единиц)</w:t>
            </w:r>
          </w:p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2A739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7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153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Предотвращено бюджетных потерь (тыс</w:t>
            </w:r>
            <w:proofErr w:type="gramStart"/>
            <w:r w:rsidRPr="00F4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4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уб.) в том 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F4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105,6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пресечено нарушений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27,1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устранено оснований </w:t>
            </w:r>
          </w:p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78,5</w:t>
            </w:r>
          </w:p>
        </w:tc>
      </w:tr>
      <w:tr w:rsidR="002C42EC" w:rsidRPr="0078183A" w:rsidTr="002C42E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818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мерах, принятых по результатам контрольных  и экспертно-аналитических мероприятий по выявленным нарушениям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Рассмотрено материалов контрольных и экспертно-аналитических мероприятий на заседаниях Коллегии Контрольно-счетной палаты </w:t>
            </w:r>
            <w:proofErr w:type="spellStart"/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Варненского</w:t>
            </w:r>
            <w:proofErr w:type="spellEnd"/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Челябинской области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Направлено предписаний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выполнено предписаний, </w:t>
            </w:r>
            <w:proofErr w:type="gramStart"/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gramEnd"/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Направлено представлений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выполнено представлений, </w:t>
            </w:r>
            <w:proofErr w:type="gramStart"/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gramEnd"/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Направлено  документов в органы государственной власти Российской Федерации</w:t>
            </w:r>
            <w:proofErr w:type="gramStart"/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Челябинской области и </w:t>
            </w:r>
            <w:proofErr w:type="spellStart"/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Варненского</w:t>
            </w:r>
            <w:proofErr w:type="spellEnd"/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по результатам контрольных и экспертно-аналитических мероприятий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680A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0A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Направлено протоколов о совершении административных правонарушений на рассмотрение мировым судьям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C42EC" w:rsidRPr="00F427B4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Реализовано органами государственной власти и органами местного самоуправления предложений по результатам контрольных и экспертно-аналитических мероприятий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680A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0A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Возбуждено уголовных дел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Привлечено к административной ответственности  (человек)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C42EC" w:rsidRPr="0078183A" w:rsidTr="002C42EC">
        <w:trPr>
          <w:trHeight w:val="9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Привлечено к дисциплинарной ответственности (человек)</w:t>
            </w:r>
          </w:p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Привлечено к материальной ответственности (человек)</w:t>
            </w:r>
          </w:p>
          <w:p w:rsidR="002C42EC" w:rsidRPr="0078183A" w:rsidRDefault="002C42EC" w:rsidP="002C4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C42EC" w:rsidRPr="0078183A" w:rsidTr="002C42EC">
        <w:trPr>
          <w:trHeight w:val="64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V</w:t>
            </w: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 Освещение деятельности Контрольно-счетной палаты</w:t>
            </w:r>
          </w:p>
          <w:p w:rsidR="002C42EC" w:rsidRPr="0078183A" w:rsidRDefault="002C42EC" w:rsidP="002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C" w:rsidRPr="0078183A" w:rsidRDefault="002C42EC" w:rsidP="002C42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Информация о деятельности Контрольно-счетной палаты </w:t>
            </w:r>
            <w:proofErr w:type="spellStart"/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Варненского</w:t>
            </w:r>
            <w:proofErr w:type="spellEnd"/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Челябинской области в средствах массовой информации (количество материалов)</w:t>
            </w:r>
            <w:r w:rsidRPr="0078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F427B4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28.1</w:t>
            </w:r>
          </w:p>
          <w:p w:rsidR="002C42EC" w:rsidRPr="0078183A" w:rsidRDefault="002C42EC" w:rsidP="002C42E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2EC" w:rsidRPr="0078183A" w:rsidRDefault="002C42EC" w:rsidP="002C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Контрольно-счетной палаты </w:t>
            </w:r>
            <w:proofErr w:type="spellStart"/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28.2</w:t>
            </w:r>
          </w:p>
          <w:p w:rsidR="002C42EC" w:rsidRPr="0078183A" w:rsidRDefault="002C42EC" w:rsidP="002C42E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2EC" w:rsidRPr="0078183A" w:rsidRDefault="002C42EC" w:rsidP="002C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Ассоциации контрольно-счетных органов Челябинской области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C42EC" w:rsidRPr="0078183A" w:rsidTr="002C42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28.3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A">
              <w:rPr>
                <w:rFonts w:ascii="Times New Roman" w:eastAsia="Times New Roman" w:hAnsi="Times New Roman" w:cs="Times New Roman"/>
                <w:sz w:val="24"/>
                <w:szCs w:val="24"/>
              </w:rPr>
              <w:t>в печатных изданиях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C" w:rsidRPr="0078183A" w:rsidRDefault="002C42EC" w:rsidP="002C42EC">
            <w:pPr>
              <w:tabs>
                <w:tab w:val="left" w:pos="25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C42EC" w:rsidRDefault="002C42EC" w:rsidP="002C42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326" w:rsidRPr="00DD5D7E" w:rsidRDefault="000C4326" w:rsidP="000C43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5D7E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AD07B5" w:rsidRDefault="000C4326" w:rsidP="00AD0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00D9">
        <w:rPr>
          <w:rFonts w:ascii="Times New Roman" w:hAnsi="Times New Roman" w:cs="Times New Roman"/>
          <w:color w:val="000000"/>
          <w:sz w:val="28"/>
          <w:szCs w:val="28"/>
        </w:rPr>
        <w:t>к отчету о работе Контрольно-счетной палаты</w:t>
      </w:r>
    </w:p>
    <w:p w:rsidR="000C4326" w:rsidRDefault="000C4326" w:rsidP="00AD0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0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0D9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BF00D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Челябинской области</w:t>
      </w:r>
      <w:r w:rsidR="00AD07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07B5" w:rsidRPr="00BF00D9" w:rsidRDefault="00AD07B5" w:rsidP="00AD0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2052" w:rsidRDefault="00402052" w:rsidP="00AD07B5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работе Контрольно-счетной палаты</w:t>
      </w:r>
      <w:r w:rsid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Челябинской области  (далее по тексту</w:t>
      </w:r>
      <w:r w:rsidR="00AD0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 - счетная палата, палата, КСП)  за 201</w:t>
      </w:r>
      <w:r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составлен в соответствии со статьей </w:t>
      </w:r>
      <w:r w:rsidR="00BB1F9D"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1F9D"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</w:t>
      </w:r>
      <w:proofErr w:type="gramStart"/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онтрольно - счетной палате </w:t>
      </w:r>
      <w:proofErr w:type="spellStart"/>
      <w:r w:rsidR="00BB1F9D"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BB1F9D"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Челябинской области»</w:t>
      </w:r>
      <w:r w:rsidR="00F66DE8" w:rsidRPr="00F66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6DE8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</w:t>
      </w:r>
      <w:r w:rsidR="00F66DE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66DE8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07B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r w:rsidR="00F66DE8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</w:t>
      </w:r>
      <w:r w:rsidR="00AD07B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66DE8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6DE8"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proofErr w:type="spellStart"/>
      <w:r w:rsidR="00F66DE8"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F66DE8"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F66DE8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Челябинской области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0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BB1F9D"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BB1F9D"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BB1F9D"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BB1F9D"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форме, утвержденной </w:t>
      </w:r>
      <w:r w:rsidR="00AD07B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</w:t>
      </w:r>
      <w:r w:rsidR="00AD07B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1F9D"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proofErr w:type="spellStart"/>
      <w:r w:rsidR="00BB1F9D"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BB1F9D" w:rsidRPr="00BB1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Челябинской области</w:t>
      </w:r>
      <w:r w:rsidR="00D91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D919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26.12.2012 года  № 118 </w:t>
      </w:r>
      <w:r w:rsidR="00D919D4" w:rsidRPr="0083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"Об утверждении формы отчета о работе Контрольно-счетной палаты Челябинской области за год и </w:t>
      </w:r>
      <w:r w:rsidR="00D919D4" w:rsidRPr="00D91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</w:t>
      </w:r>
      <w:r w:rsidR="00D919D4" w:rsidRPr="0083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ее заполнению".</w:t>
      </w:r>
    </w:p>
    <w:p w:rsidR="00DE7DC8" w:rsidRPr="00D919D4" w:rsidRDefault="00DE7DC8" w:rsidP="00BF00D9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DFD" w:rsidRDefault="00576DFD" w:rsidP="00576DFD">
      <w:pPr>
        <w:shd w:val="clear" w:color="auto" w:fill="FFFFFF"/>
        <w:spacing w:after="0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bookmarkStart w:id="0" w:name="Par60"/>
      <w:bookmarkStart w:id="1" w:name="Par67"/>
      <w:bookmarkStart w:id="2" w:name="Par73"/>
      <w:bookmarkEnd w:id="0"/>
      <w:bookmarkEnd w:id="1"/>
      <w:bookmarkEnd w:id="2"/>
      <w:r w:rsidRPr="00447D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I</w:t>
      </w:r>
      <w:r w:rsidR="00512C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раздел «</w:t>
      </w:r>
      <w:r w:rsidRPr="00447D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Общие положения</w:t>
      </w:r>
      <w:r w:rsidR="00512C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512CB0" w:rsidRPr="00447D75" w:rsidRDefault="00512CB0" w:rsidP="00576DFD">
      <w:pPr>
        <w:shd w:val="clear" w:color="auto" w:fill="FFFFFF"/>
        <w:spacing w:after="0" w:line="195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DFD" w:rsidRPr="00C32977" w:rsidRDefault="00C32977" w:rsidP="00C32977">
      <w:pPr>
        <w:shd w:val="clear" w:color="auto" w:fill="FFFFFF"/>
        <w:spacing w:after="0" w:line="195" w:lineRule="atLeast"/>
        <w:ind w:firstLine="720"/>
        <w:jc w:val="both"/>
        <w:rPr>
          <w:rFonts w:ascii="Tahoma" w:eastAsia="Times New Roman" w:hAnsi="Tahoma" w:cs="Tahoma"/>
          <w:color w:val="FF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           </w:t>
      </w:r>
      <w:r w:rsidR="00576DFD" w:rsidRPr="00C32977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 w:rsidRPr="00C3297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76DFD" w:rsidRPr="00C32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палата продолжила осуществлять контрольную, экспертно-аналитическую</w:t>
      </w:r>
      <w:r w:rsidR="00512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576DFD" w:rsidRPr="00C32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информационную </w:t>
      </w:r>
      <w:r w:rsidR="00576DFD" w:rsidRPr="00512CB0">
        <w:rPr>
          <w:rFonts w:ascii="Times New Roman" w:eastAsia="Times New Roman" w:hAnsi="Times New Roman" w:cs="Times New Roman"/>
          <w:sz w:val="28"/>
          <w:szCs w:val="28"/>
        </w:rPr>
        <w:t>деятельност</w:t>
      </w:r>
      <w:r w:rsidR="00512CB0" w:rsidRPr="00512CB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76DFD" w:rsidRPr="00C32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обеспечивая единую систему контроля за исполнением </w:t>
      </w:r>
      <w:r w:rsidRPr="00C3297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</w:t>
      </w:r>
      <w:r w:rsidR="00576DFD" w:rsidRPr="00C32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бюджета, </w:t>
      </w:r>
      <w:proofErr w:type="gramStart"/>
      <w:r w:rsidR="00576DFD" w:rsidRPr="00C329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576DFD" w:rsidRPr="00C32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76DFD" w:rsidRPr="00C3297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="00576DFD" w:rsidRPr="00C32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планом работы</w:t>
      </w:r>
      <w:r w:rsidR="00626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КСП</w:t>
      </w:r>
      <w:r w:rsidR="00C361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6DFD" w:rsidRPr="00C3615D" w:rsidRDefault="00C32977" w:rsidP="00C32977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15D">
        <w:rPr>
          <w:rFonts w:ascii="Tahoma" w:eastAsia="Times New Roman" w:hAnsi="Tahoma" w:cs="Tahoma"/>
          <w:color w:val="FF0000"/>
          <w:sz w:val="18"/>
          <w:szCs w:val="18"/>
        </w:rPr>
        <w:t xml:space="preserve">                </w:t>
      </w:r>
      <w:proofErr w:type="gramStart"/>
      <w:r w:rsidR="00576DFD" w:rsidRPr="00073475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576DFD" w:rsidRPr="00C361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D5D7E" w:rsidRPr="00073475">
        <w:rPr>
          <w:rFonts w:ascii="Times New Roman" w:hAnsi="Times New Roman" w:cs="Times New Roman"/>
          <w:color w:val="000000"/>
          <w:sz w:val="28"/>
          <w:szCs w:val="28"/>
        </w:rPr>
        <w:t>подконтрольных</w:t>
      </w:r>
      <w:r w:rsidR="00DD5D7E" w:rsidRPr="00077699">
        <w:rPr>
          <w:color w:val="000000"/>
          <w:sz w:val="28"/>
          <w:szCs w:val="28"/>
        </w:rPr>
        <w:t xml:space="preserve"> </w:t>
      </w:r>
      <w:r w:rsidR="00B300B8" w:rsidRPr="00B300B8">
        <w:rPr>
          <w:rFonts w:ascii="Times New Roman" w:hAnsi="Times New Roman" w:cs="Times New Roman"/>
          <w:sz w:val="28"/>
          <w:szCs w:val="28"/>
        </w:rPr>
        <w:t>деятельности</w:t>
      </w:r>
      <w:r w:rsidR="00DD5D7E">
        <w:rPr>
          <w:color w:val="000000"/>
          <w:sz w:val="28"/>
          <w:szCs w:val="28"/>
        </w:rPr>
        <w:t xml:space="preserve"> </w:t>
      </w:r>
      <w:r w:rsidR="00DD5D7E" w:rsidRPr="00073475">
        <w:rPr>
          <w:rFonts w:ascii="Times New Roman" w:hAnsi="Times New Roman" w:cs="Times New Roman"/>
          <w:color w:val="000000"/>
          <w:sz w:val="28"/>
          <w:szCs w:val="28"/>
        </w:rPr>
        <w:t>КСП</w:t>
      </w:r>
      <w:r w:rsidR="00DD5D7E">
        <w:rPr>
          <w:color w:val="000000"/>
          <w:sz w:val="28"/>
          <w:szCs w:val="28"/>
        </w:rPr>
        <w:t xml:space="preserve"> </w:t>
      </w:r>
      <w:r w:rsidR="00AA52EC" w:rsidRPr="00AA52EC">
        <w:rPr>
          <w:rFonts w:ascii="Times New Roman" w:eastAsia="Times New Roman" w:hAnsi="Times New Roman" w:cs="Times New Roman"/>
          <w:sz w:val="28"/>
          <w:szCs w:val="28"/>
        </w:rPr>
        <w:t>94</w:t>
      </w:r>
      <w:r w:rsidR="00576DFD" w:rsidRPr="00AA52EC">
        <w:rPr>
          <w:rFonts w:ascii="Times New Roman" w:eastAsia="Times New Roman" w:hAnsi="Times New Roman" w:cs="Times New Roman"/>
          <w:sz w:val="28"/>
          <w:szCs w:val="28"/>
        </w:rPr>
        <w:t xml:space="preserve"> объекта,</w:t>
      </w:r>
      <w:r w:rsidR="00576DFD" w:rsidRPr="00C361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76DFD" w:rsidRPr="00AA52EC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AA52EC" w:rsidRPr="00AA52E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76DFD" w:rsidRPr="00AA52EC">
        <w:rPr>
          <w:rFonts w:ascii="Times New Roman" w:eastAsia="Times New Roman" w:hAnsi="Times New Roman" w:cs="Times New Roman"/>
          <w:sz w:val="28"/>
          <w:szCs w:val="28"/>
        </w:rPr>
        <w:t xml:space="preserve"> главны</w:t>
      </w:r>
      <w:r w:rsidR="00E610F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76DFD" w:rsidRPr="00AA52E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администратор</w:t>
      </w:r>
      <w:r w:rsidR="00E610F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76DFD" w:rsidRPr="00AA52EC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</w:t>
      </w:r>
      <w:r w:rsidR="00217A0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76DFD" w:rsidRPr="00C361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C2C6B" w:rsidRPr="00B300B8">
        <w:rPr>
          <w:rFonts w:ascii="Times New Roman" w:eastAsia="Times New Roman" w:hAnsi="Times New Roman" w:cs="Times New Roman"/>
          <w:sz w:val="28"/>
          <w:szCs w:val="28"/>
        </w:rPr>
        <w:t>67</w:t>
      </w:r>
      <w:r w:rsidR="005C2C6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300B8" w:rsidRPr="00AA52EC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</w:t>
      </w:r>
      <w:r w:rsidR="00B300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73475">
        <w:rPr>
          <w:rFonts w:ascii="Times New Roman" w:eastAsia="Times New Roman" w:hAnsi="Times New Roman" w:cs="Times New Roman"/>
          <w:sz w:val="28"/>
          <w:szCs w:val="28"/>
        </w:rPr>
        <w:t>65</w:t>
      </w:r>
      <w:r w:rsidR="00576DFD" w:rsidRPr="00C361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3615D" w:rsidRPr="00AA52EC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576DFD" w:rsidRPr="00AA5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EC2">
        <w:rPr>
          <w:rFonts w:ascii="Times New Roman" w:eastAsia="Times New Roman" w:hAnsi="Times New Roman" w:cs="Times New Roman"/>
          <w:sz w:val="28"/>
          <w:szCs w:val="28"/>
        </w:rPr>
        <w:t xml:space="preserve">казенных </w:t>
      </w:r>
      <w:r w:rsidR="00576DFD" w:rsidRPr="00AA52EC">
        <w:rPr>
          <w:rFonts w:ascii="Times New Roman" w:eastAsia="Times New Roman" w:hAnsi="Times New Roman" w:cs="Times New Roman"/>
          <w:sz w:val="28"/>
          <w:szCs w:val="28"/>
        </w:rPr>
        <w:t>учреждений,</w:t>
      </w:r>
      <w:r w:rsidR="00576DFD" w:rsidRPr="00C361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AA52EC" w:rsidRPr="00AA52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6DFD" w:rsidRPr="00AA5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EC2" w:rsidRPr="000734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AA52EC" w:rsidRPr="00AA52EC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 w:rsidR="00576DFD" w:rsidRPr="00AA52EC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B300B8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615D" w:rsidRPr="00AA52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6DFD" w:rsidRPr="00C36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BF00D9" w:rsidRPr="00733595" w:rsidRDefault="00BF00D9" w:rsidP="00BF00D9">
      <w:pPr>
        <w:shd w:val="clear" w:color="auto" w:fill="FFFFFF"/>
        <w:spacing w:after="0" w:line="225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реализации полномочий </w:t>
      </w:r>
      <w:r w:rsidR="00733595"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депутатам </w:t>
      </w:r>
      <w:r w:rsidR="00733595"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полной информации о результатах деятельности Контрольно-счетной палаты форма отчета претерпела изменения, отраженные в </w:t>
      </w:r>
      <w:r w:rsidR="00733595"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Решении Собрания депутатов </w:t>
      </w:r>
      <w:proofErr w:type="spellStart"/>
      <w:r w:rsidR="00733595"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733595"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Челябинской области от 2</w:t>
      </w:r>
      <w:r w:rsidR="00733595"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33595"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733595"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733595"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>118</w:t>
      </w:r>
      <w:r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"Об утверждении формы отчета о работе Контрольно-счетной палаты </w:t>
      </w:r>
      <w:proofErr w:type="spellStart"/>
      <w:r w:rsidR="00733595"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733595"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Челябинской области  и </w:t>
      </w:r>
      <w:r w:rsidR="00733595"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595"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заполнени</w:t>
      </w:r>
      <w:r w:rsidR="00733595"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33595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576DFD" w:rsidRPr="00576DFD" w:rsidRDefault="00576DFD" w:rsidP="00876430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задач, определенных </w:t>
      </w:r>
      <w:r w:rsidR="00366CF6" w:rsidRPr="00366CF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Контрольно-счетной палате </w:t>
      </w:r>
      <w:proofErr w:type="spellStart"/>
      <w:r w:rsidR="00366CF6" w:rsidRPr="00366CF6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366CF6" w:rsidRPr="00366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Челябинской области», в 201</w:t>
      </w:r>
      <w:r w:rsidR="00366CF6" w:rsidRPr="00366CF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палатой проведено </w:t>
      </w:r>
      <w:r w:rsidR="00366CF6" w:rsidRPr="00366CF6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и </w:t>
      </w:r>
      <w:r w:rsidR="00366CF6" w:rsidRPr="00366CF6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экспертно-аналитических мероприятий.</w:t>
      </w:r>
    </w:p>
    <w:p w:rsidR="00576DFD" w:rsidRPr="00366CF6" w:rsidRDefault="00576DFD" w:rsidP="00C3615D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показатели деятельности за отчетный период в цифровом выражении отражены в отчете о работе Контрольно-счетной палаты.</w:t>
      </w:r>
    </w:p>
    <w:p w:rsidR="00EA418D" w:rsidRPr="00576DFD" w:rsidRDefault="00EA418D" w:rsidP="00576DFD">
      <w:pPr>
        <w:shd w:val="clear" w:color="auto" w:fill="FFFFFF"/>
        <w:spacing w:after="0" w:line="195" w:lineRule="atLeast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576DFD" w:rsidRPr="00447D75" w:rsidRDefault="00576DFD" w:rsidP="00576DFD">
      <w:pPr>
        <w:shd w:val="clear" w:color="auto" w:fill="FFFFFF"/>
        <w:spacing w:after="0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47D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II</w:t>
      </w:r>
      <w:r w:rsidR="00512C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раздел «</w:t>
      </w:r>
      <w:r w:rsidRPr="00447D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Контрольная и экспертно-аналитическая деятельность</w:t>
      </w:r>
      <w:r w:rsidR="00512C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C3615D" w:rsidRDefault="00C3615D" w:rsidP="00576DFD">
      <w:pPr>
        <w:shd w:val="clear" w:color="auto" w:fill="FFFFFF"/>
        <w:spacing w:after="0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3615D" w:rsidRPr="00576DFD" w:rsidRDefault="00C3615D" w:rsidP="004F4A3E">
      <w:pPr>
        <w:shd w:val="clear" w:color="auto" w:fill="FFFFFF"/>
        <w:spacing w:after="0" w:line="225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задач, определенных Положением «О Контрольно-счетной палате </w:t>
      </w:r>
      <w:proofErr w:type="spellStart"/>
      <w:r w:rsidRPr="00C3615D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C36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Челябинской области», КСП в текущем году проведено 57 контрольных и экспертно-аналитических мероприятия.</w:t>
      </w:r>
    </w:p>
    <w:p w:rsidR="00576DFD" w:rsidRPr="00576DFD" w:rsidRDefault="007E2E25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A71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="005A715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палаты было предусмотрено проведение </w:t>
      </w:r>
      <w:r w:rsidR="00593058" w:rsidRPr="00603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мероприятий. Кроме того, на основании распоряжени</w:t>
      </w:r>
      <w:r w:rsidR="00EA418D" w:rsidRPr="007E2E2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EA418D" w:rsidRPr="007E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</w:t>
      </w:r>
      <w:proofErr w:type="spellStart"/>
      <w:r w:rsidR="00EA418D" w:rsidRPr="007E2E25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EA418D" w:rsidRPr="007E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Челябинской области от </w:t>
      </w:r>
      <w:r w:rsidR="003A3FB8" w:rsidRPr="003A3FB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76DFD" w:rsidRPr="00576DF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A3FB8" w:rsidRPr="003A3FB8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6DFD" w:rsidRPr="00576DF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A3FB8" w:rsidRPr="003A3F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6DFD" w:rsidRPr="00576DFD">
        <w:rPr>
          <w:rFonts w:ascii="Times New Roman" w:eastAsia="Times New Roman" w:hAnsi="Times New Roman" w:cs="Times New Roman"/>
          <w:sz w:val="28"/>
          <w:szCs w:val="28"/>
        </w:rPr>
        <w:t xml:space="preserve"> г. № 1</w:t>
      </w:r>
      <w:r w:rsidR="003A3FB8" w:rsidRPr="003A3FB8">
        <w:rPr>
          <w:rFonts w:ascii="Times New Roman" w:eastAsia="Times New Roman" w:hAnsi="Times New Roman" w:cs="Times New Roman"/>
          <w:sz w:val="28"/>
          <w:szCs w:val="28"/>
        </w:rPr>
        <w:t>38</w:t>
      </w:r>
      <w:r w:rsidR="00576DFD" w:rsidRPr="00576DFD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проведено </w:t>
      </w:r>
      <w:r w:rsidR="00EA418D" w:rsidRPr="00603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одно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</w:t>
      </w:r>
      <w:r w:rsidR="00EA418D" w:rsidRPr="007E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мероприятие </w:t>
      </w:r>
      <w:r w:rsidRPr="007E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A418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7E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приказа Контрольно-счетной палаты Челябинской области от 24.10.2012г. № 104-к проведено </w:t>
      </w:r>
      <w:r w:rsidRPr="00603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одно</w:t>
      </w:r>
      <w:r w:rsidRPr="007E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контрольное мероприятие</w:t>
      </w:r>
      <w:r w:rsidR="00EA418D" w:rsidRPr="007E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A3E78" w:rsidRPr="00603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встречных проверок</w:t>
      </w:r>
      <w:r w:rsidR="00576DFD" w:rsidRPr="00603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B7111" w:rsidRDefault="00593058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палаты на 201</w:t>
      </w:r>
      <w:r w:rsidR="00EA418D" w:rsidRPr="00EA418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выполнен в полном объеме</w:t>
      </w:r>
      <w:r w:rsidR="00BB71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1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 проверенных объектов</w:t>
      </w:r>
      <w:r w:rsidR="00BB71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78E5" w:rsidRPr="00BB7111" w:rsidRDefault="00576DFD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B71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3058" w:rsidRPr="00BB71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13</w:t>
      </w:r>
      <w:r w:rsidRPr="00BB71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BB71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муниципальных</w:t>
      </w:r>
      <w:proofErr w:type="gramEnd"/>
      <w:r w:rsidRPr="00BB71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образования</w:t>
      </w:r>
      <w:r w:rsidR="009178E5" w:rsidRPr="00BB71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9178E5" w:rsidRPr="009178E5" w:rsidRDefault="009178E5" w:rsidP="0091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E5">
        <w:rPr>
          <w:rFonts w:ascii="Times New Roman" w:hAnsi="Times New Roman" w:cs="Times New Roman"/>
          <w:sz w:val="24"/>
          <w:szCs w:val="24"/>
        </w:rPr>
        <w:t>1.Администрации Алексеевского  сельского поселения;</w:t>
      </w:r>
    </w:p>
    <w:p w:rsidR="009178E5" w:rsidRPr="009178E5" w:rsidRDefault="009178E5" w:rsidP="0091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E5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proofErr w:type="spellStart"/>
      <w:r w:rsidRPr="009178E5">
        <w:rPr>
          <w:rFonts w:ascii="Times New Roman" w:hAnsi="Times New Roman" w:cs="Times New Roman"/>
          <w:sz w:val="24"/>
          <w:szCs w:val="24"/>
        </w:rPr>
        <w:t>Аятского</w:t>
      </w:r>
      <w:proofErr w:type="spellEnd"/>
      <w:r w:rsidRPr="009178E5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9178E5" w:rsidRPr="009178E5" w:rsidRDefault="009178E5" w:rsidP="0091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E5">
        <w:rPr>
          <w:rFonts w:ascii="Times New Roman" w:hAnsi="Times New Roman" w:cs="Times New Roman"/>
          <w:sz w:val="24"/>
          <w:szCs w:val="24"/>
        </w:rPr>
        <w:t>3. Администрации Бородиновского  сельского поселения;</w:t>
      </w:r>
    </w:p>
    <w:p w:rsidR="009178E5" w:rsidRPr="009178E5" w:rsidRDefault="009178E5" w:rsidP="0091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E5">
        <w:rPr>
          <w:rFonts w:ascii="Times New Roman" w:hAnsi="Times New Roman" w:cs="Times New Roman"/>
          <w:sz w:val="24"/>
          <w:szCs w:val="24"/>
        </w:rPr>
        <w:t xml:space="preserve">4. Администрации </w:t>
      </w:r>
      <w:proofErr w:type="spellStart"/>
      <w:r w:rsidRPr="009178E5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178E5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9178E5" w:rsidRPr="009178E5" w:rsidRDefault="009178E5" w:rsidP="0091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E5">
        <w:rPr>
          <w:rFonts w:ascii="Times New Roman" w:hAnsi="Times New Roman" w:cs="Times New Roman"/>
          <w:sz w:val="24"/>
          <w:szCs w:val="24"/>
        </w:rPr>
        <w:lastRenderedPageBreak/>
        <w:t>5. Администрации Казановского  сельского поселения;</w:t>
      </w:r>
    </w:p>
    <w:p w:rsidR="009178E5" w:rsidRPr="009178E5" w:rsidRDefault="009178E5" w:rsidP="0091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E5">
        <w:rPr>
          <w:rFonts w:ascii="Times New Roman" w:hAnsi="Times New Roman" w:cs="Times New Roman"/>
          <w:sz w:val="24"/>
          <w:szCs w:val="24"/>
        </w:rPr>
        <w:t xml:space="preserve">6. Администрации </w:t>
      </w:r>
      <w:proofErr w:type="spellStart"/>
      <w:r w:rsidRPr="009178E5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9178E5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9178E5" w:rsidRPr="009178E5" w:rsidRDefault="009178E5" w:rsidP="0091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E5">
        <w:rPr>
          <w:rFonts w:ascii="Times New Roman" w:hAnsi="Times New Roman" w:cs="Times New Roman"/>
          <w:sz w:val="24"/>
          <w:szCs w:val="24"/>
        </w:rPr>
        <w:t>7. Администрации Краснооктябрьского  сельского поселения;</w:t>
      </w:r>
    </w:p>
    <w:p w:rsidR="009178E5" w:rsidRPr="009178E5" w:rsidRDefault="009178E5" w:rsidP="0091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E5">
        <w:rPr>
          <w:rFonts w:ascii="Times New Roman" w:hAnsi="Times New Roman" w:cs="Times New Roman"/>
          <w:sz w:val="24"/>
          <w:szCs w:val="24"/>
        </w:rPr>
        <w:t xml:space="preserve">8. Администрации </w:t>
      </w:r>
      <w:proofErr w:type="spellStart"/>
      <w:r w:rsidRPr="009178E5">
        <w:rPr>
          <w:rFonts w:ascii="Times New Roman" w:hAnsi="Times New Roman" w:cs="Times New Roman"/>
          <w:sz w:val="24"/>
          <w:szCs w:val="24"/>
        </w:rPr>
        <w:t>Кулевчинского</w:t>
      </w:r>
      <w:proofErr w:type="spellEnd"/>
      <w:r w:rsidRPr="009178E5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9178E5" w:rsidRPr="009178E5" w:rsidRDefault="009178E5" w:rsidP="0091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E5">
        <w:rPr>
          <w:rFonts w:ascii="Times New Roman" w:hAnsi="Times New Roman" w:cs="Times New Roman"/>
          <w:sz w:val="24"/>
          <w:szCs w:val="24"/>
        </w:rPr>
        <w:t>9. Администрации Лейпцигского  сельского поселения;</w:t>
      </w:r>
    </w:p>
    <w:p w:rsidR="009178E5" w:rsidRPr="009178E5" w:rsidRDefault="009178E5" w:rsidP="0091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E5">
        <w:rPr>
          <w:rFonts w:ascii="Times New Roman" w:hAnsi="Times New Roman" w:cs="Times New Roman"/>
          <w:sz w:val="24"/>
          <w:szCs w:val="24"/>
        </w:rPr>
        <w:t>10. Администрации Николаевского  сельского поселения;</w:t>
      </w:r>
    </w:p>
    <w:p w:rsidR="009178E5" w:rsidRPr="009178E5" w:rsidRDefault="009178E5" w:rsidP="0091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E5">
        <w:rPr>
          <w:rFonts w:ascii="Times New Roman" w:hAnsi="Times New Roman" w:cs="Times New Roman"/>
          <w:sz w:val="24"/>
          <w:szCs w:val="24"/>
        </w:rPr>
        <w:t xml:space="preserve">11. Администрации </w:t>
      </w:r>
      <w:proofErr w:type="spellStart"/>
      <w:r w:rsidRPr="009178E5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9178E5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9178E5" w:rsidRPr="009178E5" w:rsidRDefault="009178E5" w:rsidP="0091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E5">
        <w:rPr>
          <w:rFonts w:ascii="Times New Roman" w:hAnsi="Times New Roman" w:cs="Times New Roman"/>
          <w:sz w:val="24"/>
          <w:szCs w:val="24"/>
        </w:rPr>
        <w:t>12. Администрации Покровского  сельского поселения;</w:t>
      </w:r>
    </w:p>
    <w:p w:rsidR="009178E5" w:rsidRPr="00BB7111" w:rsidRDefault="009178E5" w:rsidP="00BB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E5">
        <w:rPr>
          <w:rFonts w:ascii="Times New Roman" w:hAnsi="Times New Roman" w:cs="Times New Roman"/>
          <w:sz w:val="24"/>
          <w:szCs w:val="24"/>
        </w:rPr>
        <w:t xml:space="preserve">13. Администрации </w:t>
      </w:r>
      <w:proofErr w:type="spellStart"/>
      <w:r w:rsidRPr="009178E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9178E5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9178E5" w:rsidRPr="00BB7111" w:rsidRDefault="003A3FB8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B71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</w:t>
      </w:r>
      <w:r w:rsidR="00576DFD" w:rsidRPr="00BB71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главных распорядителя бюджетных средств</w:t>
      </w:r>
      <w:r w:rsidR="00BB7111" w:rsidRPr="00BB71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9178E5" w:rsidRDefault="00576DFD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1.Муниципальное учреждение здравоохранения  </w:t>
      </w:r>
      <w:proofErr w:type="spellStart"/>
      <w:r w:rsidR="00BB7111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Варненская</w:t>
      </w:r>
      <w:proofErr w:type="spellEnd"/>
      <w:r w:rsidR="00BB7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Центральная районная больница;</w:t>
      </w:r>
    </w:p>
    <w:p w:rsidR="00BB7111" w:rsidRDefault="00BB7111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BB7111" w:rsidRDefault="00BB7111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3.Муниципальное учреждение культуры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библиотечное объединение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района»;</w:t>
      </w:r>
    </w:p>
    <w:p w:rsidR="00BB7111" w:rsidRDefault="00BB7111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B7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учреждение здравоохранения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Центральная районная больница</w:t>
      </w:r>
      <w:r w:rsidR="00914D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8E5" w:rsidRPr="00BB7111" w:rsidRDefault="00593058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B71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</w:t>
      </w:r>
      <w:r w:rsidR="00576DFD" w:rsidRPr="00BB71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B71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муниципаль</w:t>
      </w:r>
      <w:r w:rsidR="00576DFD" w:rsidRPr="00BB71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ных учреждений</w:t>
      </w:r>
      <w:proofErr w:type="gramStart"/>
      <w:r w:rsidR="009178E5" w:rsidRPr="00BB71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:</w:t>
      </w:r>
      <w:proofErr w:type="gramEnd"/>
    </w:p>
    <w:p w:rsidR="00BB7111" w:rsidRDefault="009178E5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1.Муниципальное дошкольное образовательное учреждение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етский сад </w:t>
      </w:r>
    </w:p>
    <w:p w:rsidR="009178E5" w:rsidRDefault="009178E5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B7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BB7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овопокровка;</w:t>
      </w:r>
    </w:p>
    <w:p w:rsidR="00BB7111" w:rsidRDefault="009178E5" w:rsidP="009178E5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17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дошкольное образовательное учреждение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етский сад </w:t>
      </w:r>
    </w:p>
    <w:p w:rsidR="009178E5" w:rsidRDefault="009178E5" w:rsidP="009178E5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 п.</w:t>
      </w:r>
      <w:r w:rsidR="00BB7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Толсты;</w:t>
      </w:r>
    </w:p>
    <w:p w:rsidR="00BB7111" w:rsidRDefault="009178E5" w:rsidP="009178E5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17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дошкольное образовательное учреждение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етский сад </w:t>
      </w:r>
    </w:p>
    <w:p w:rsidR="009178E5" w:rsidRDefault="009178E5" w:rsidP="009178E5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B7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рчаглы-Аят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7111" w:rsidRDefault="009178E5" w:rsidP="009178E5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917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дошкольное образовательное учреждение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етский сад </w:t>
      </w:r>
    </w:p>
    <w:p w:rsidR="009178E5" w:rsidRDefault="009178E5" w:rsidP="009178E5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B7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 Урал</w:t>
      </w:r>
      <w:r w:rsidR="00BB71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8E5" w:rsidRDefault="003A3FB8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4D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государственное учреждение</w:t>
      </w:r>
      <w:proofErr w:type="gramStart"/>
      <w:r w:rsidR="000E2A2C" w:rsidRPr="00914D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14D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proofErr w:type="gramEnd"/>
    </w:p>
    <w:p w:rsidR="00914D9D" w:rsidRPr="00914D9D" w:rsidRDefault="00914D9D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D9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Областное казенное учреждение Центр занятости населения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178E5" w:rsidRDefault="000E2A2C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4D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 предприятия</w:t>
      </w:r>
      <w:proofErr w:type="gramStart"/>
      <w:r w:rsidRPr="00914D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14D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proofErr w:type="gramEnd"/>
    </w:p>
    <w:p w:rsidR="00914D9D" w:rsidRPr="00C607E3" w:rsidRDefault="00914D9D" w:rsidP="00C607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37107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D37107" w:rsidRPr="00D37107">
        <w:rPr>
          <w:rFonts w:ascii="Times New Roman" w:hAnsi="Times New Roman" w:cs="Times New Roman"/>
          <w:sz w:val="28"/>
          <w:szCs w:val="28"/>
        </w:rPr>
        <w:t xml:space="preserve"> </w:t>
      </w:r>
      <w:r w:rsidR="00D37107" w:rsidRPr="00D37107">
        <w:rPr>
          <w:rFonts w:ascii="Times New Roman" w:hAnsi="Times New Roman" w:cs="Times New Roman"/>
          <w:b w:val="0"/>
          <w:sz w:val="28"/>
          <w:szCs w:val="28"/>
        </w:rPr>
        <w:t>Закрытое акционерное общество «</w:t>
      </w:r>
      <w:proofErr w:type="spellStart"/>
      <w:r w:rsidR="00D37107" w:rsidRPr="00D37107">
        <w:rPr>
          <w:rFonts w:ascii="Times New Roman" w:hAnsi="Times New Roman" w:cs="Times New Roman"/>
          <w:b w:val="0"/>
          <w:sz w:val="28"/>
          <w:szCs w:val="28"/>
        </w:rPr>
        <w:t>Варненское</w:t>
      </w:r>
      <w:proofErr w:type="spellEnd"/>
      <w:r w:rsidR="00D37107" w:rsidRPr="00D37107">
        <w:rPr>
          <w:rFonts w:ascii="Times New Roman" w:hAnsi="Times New Roman" w:cs="Times New Roman"/>
          <w:b w:val="0"/>
          <w:sz w:val="28"/>
          <w:szCs w:val="28"/>
        </w:rPr>
        <w:t xml:space="preserve"> дорожное ремонтно-строительное управление»</w:t>
      </w:r>
      <w:r w:rsidR="00D3710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62996" w:rsidRDefault="00914D9D" w:rsidP="003629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37107">
        <w:rPr>
          <w:rFonts w:ascii="Times New Roman" w:hAnsi="Times New Roman" w:cs="Times New Roman"/>
          <w:b w:val="0"/>
          <w:color w:val="000000"/>
          <w:sz w:val="28"/>
          <w:szCs w:val="28"/>
        </w:rPr>
        <w:t>2.</w:t>
      </w:r>
      <w:r w:rsidR="00D37107" w:rsidRPr="00D37107">
        <w:rPr>
          <w:rFonts w:ascii="Times New Roman" w:hAnsi="Times New Roman" w:cs="Times New Roman"/>
          <w:b w:val="0"/>
          <w:sz w:val="28"/>
          <w:szCs w:val="28"/>
        </w:rPr>
        <w:t xml:space="preserve"> Общество с ограниченной ответственностью «Заозерный»</w:t>
      </w:r>
      <w:r w:rsidR="003629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76DFD" w:rsidRPr="00362996" w:rsidRDefault="000E2A2C" w:rsidP="00362996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9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 </w:t>
      </w:r>
      <w:proofErr w:type="gramStart"/>
      <w:r w:rsidRPr="00362996">
        <w:rPr>
          <w:rFonts w:ascii="Times New Roman" w:hAnsi="Times New Roman" w:cs="Times New Roman"/>
          <w:i/>
          <w:color w:val="000000"/>
          <w:sz w:val="28"/>
          <w:szCs w:val="28"/>
        </w:rPr>
        <w:t>индивидуальных</w:t>
      </w:r>
      <w:proofErr w:type="gramEnd"/>
      <w:r w:rsidRPr="003629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предпринимателя</w:t>
      </w:r>
      <w:r w:rsidR="00914D9D" w:rsidRPr="00362996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62996" w:rsidRPr="00362996" w:rsidRDefault="00362996" w:rsidP="00362996">
      <w:pPr>
        <w:pStyle w:val="a6"/>
        <w:tabs>
          <w:tab w:val="left" w:pos="5220"/>
        </w:tabs>
        <w:ind w:left="-720" w:right="-365"/>
        <w:jc w:val="left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</w:t>
      </w:r>
      <w:r w:rsidR="00914D9D" w:rsidRPr="00362996">
        <w:rPr>
          <w:b w:val="0"/>
          <w:color w:val="000000"/>
          <w:sz w:val="28"/>
          <w:szCs w:val="28"/>
        </w:rPr>
        <w:t>1.</w:t>
      </w:r>
      <w:r w:rsidRPr="00362996">
        <w:rPr>
          <w:b w:val="0"/>
          <w:sz w:val="28"/>
          <w:szCs w:val="28"/>
        </w:rPr>
        <w:t xml:space="preserve"> Гордиенко Наталь</w:t>
      </w:r>
      <w:r>
        <w:rPr>
          <w:b w:val="0"/>
          <w:sz w:val="28"/>
          <w:szCs w:val="28"/>
        </w:rPr>
        <w:t>ю</w:t>
      </w:r>
      <w:r w:rsidRPr="00362996">
        <w:rPr>
          <w:b w:val="0"/>
          <w:sz w:val="28"/>
          <w:szCs w:val="28"/>
        </w:rPr>
        <w:t xml:space="preserve"> Александровн</w:t>
      </w:r>
      <w:r>
        <w:rPr>
          <w:b w:val="0"/>
          <w:sz w:val="28"/>
          <w:szCs w:val="28"/>
        </w:rPr>
        <w:t>у;</w:t>
      </w:r>
    </w:p>
    <w:p w:rsidR="00914D9D" w:rsidRPr="00362996" w:rsidRDefault="00914D9D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62996" w:rsidRPr="00362996">
        <w:rPr>
          <w:szCs w:val="24"/>
        </w:rPr>
        <w:t xml:space="preserve"> </w:t>
      </w:r>
      <w:proofErr w:type="spellStart"/>
      <w:r w:rsidR="00362996" w:rsidRPr="00362996">
        <w:rPr>
          <w:rFonts w:ascii="Times New Roman" w:eastAsia="Times New Roman" w:hAnsi="Times New Roman" w:cs="Times New Roman"/>
          <w:sz w:val="28"/>
          <w:szCs w:val="28"/>
        </w:rPr>
        <w:t>Дундукова</w:t>
      </w:r>
      <w:proofErr w:type="spellEnd"/>
      <w:r w:rsidR="00362996" w:rsidRPr="00362996">
        <w:rPr>
          <w:rFonts w:ascii="Times New Roman" w:eastAsia="Times New Roman" w:hAnsi="Times New Roman" w:cs="Times New Roman"/>
          <w:sz w:val="28"/>
          <w:szCs w:val="28"/>
        </w:rPr>
        <w:t xml:space="preserve"> Андрея Анатольевича</w:t>
      </w:r>
      <w:r w:rsidR="00362996">
        <w:rPr>
          <w:rFonts w:ascii="Times New Roman" w:hAnsi="Times New Roman" w:cs="Times New Roman"/>
          <w:sz w:val="28"/>
          <w:szCs w:val="28"/>
        </w:rPr>
        <w:t>;</w:t>
      </w:r>
    </w:p>
    <w:p w:rsidR="00914D9D" w:rsidRPr="00362996" w:rsidRDefault="00914D9D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62996" w:rsidRPr="00362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96" w:rsidRPr="00362996">
        <w:rPr>
          <w:rFonts w:ascii="Times New Roman" w:hAnsi="Times New Roman" w:cs="Times New Roman"/>
          <w:sz w:val="28"/>
          <w:szCs w:val="28"/>
        </w:rPr>
        <w:t>Напрейчикова</w:t>
      </w:r>
      <w:proofErr w:type="spellEnd"/>
      <w:r w:rsidR="00362996" w:rsidRPr="00362996">
        <w:rPr>
          <w:rFonts w:ascii="Times New Roman" w:hAnsi="Times New Roman" w:cs="Times New Roman"/>
          <w:sz w:val="28"/>
          <w:szCs w:val="28"/>
        </w:rPr>
        <w:t xml:space="preserve"> Андрея Ивановича</w:t>
      </w:r>
      <w:r w:rsidR="00362996">
        <w:rPr>
          <w:rFonts w:ascii="Times New Roman" w:hAnsi="Times New Roman" w:cs="Times New Roman"/>
          <w:sz w:val="28"/>
          <w:szCs w:val="28"/>
        </w:rPr>
        <w:t>.</w:t>
      </w:r>
    </w:p>
    <w:p w:rsidR="00914D9D" w:rsidRDefault="00914D9D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0BC" w:rsidRDefault="00EC30BC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О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бъем </w:t>
      </w:r>
      <w:proofErr w:type="gramStart"/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 охваченных проверками и ревизиями составил</w:t>
      </w:r>
      <w:proofErr w:type="gramEnd"/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871785</w:t>
      </w:r>
      <w:r w:rsidRPr="00BA5635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802174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</w:p>
    <w:p w:rsidR="00862C53" w:rsidRPr="009D6670" w:rsidRDefault="00862C53" w:rsidP="009D667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CA2">
        <w:rPr>
          <w:rFonts w:ascii="Times New Roman" w:hAnsi="Times New Roman" w:cs="Times New Roman"/>
          <w:color w:val="000000"/>
          <w:sz w:val="28"/>
          <w:szCs w:val="28"/>
        </w:rPr>
        <w:t>Выявлено финансовых нарушений в сумме 3005,6 тыс</w:t>
      </w:r>
      <w:proofErr w:type="gramStart"/>
      <w:r w:rsidRPr="00C34CA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34CA2"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802174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9D6670">
        <w:rPr>
          <w:rFonts w:ascii="Times New Roman" w:hAnsi="Times New Roman" w:cs="Times New Roman"/>
          <w:color w:val="000000"/>
          <w:sz w:val="28"/>
          <w:szCs w:val="28"/>
        </w:rPr>
        <w:t xml:space="preserve"> (0,3%)</w:t>
      </w:r>
      <w:r w:rsidRPr="00C34CA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34CA2">
        <w:rPr>
          <w:rFonts w:ascii="Times New Roman" w:hAnsi="Times New Roman" w:cs="Times New Roman"/>
          <w:color w:val="000000"/>
          <w:sz w:val="28"/>
          <w:szCs w:val="28"/>
        </w:rPr>
        <w:t>устраненно</w:t>
      </w:r>
      <w:proofErr w:type="spellEnd"/>
      <w:r w:rsidRPr="00C34CA2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финансовых нарушений 2721,7 тыс.руб</w:t>
      </w:r>
      <w:r w:rsidR="00802174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C34CA2">
        <w:rPr>
          <w:rFonts w:ascii="Times New Roman" w:hAnsi="Times New Roman" w:cs="Times New Roman"/>
          <w:color w:val="000000"/>
          <w:sz w:val="28"/>
          <w:szCs w:val="28"/>
        </w:rPr>
        <w:t xml:space="preserve"> или процентное соотношение суммы к общей сумме выявленных финансовых нарушений составляет 90,6 %.</w:t>
      </w:r>
    </w:p>
    <w:p w:rsidR="006F7B48" w:rsidRDefault="00593058" w:rsidP="009D6670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Вынесено и направлено в адрес проверенных объектов </w:t>
      </w:r>
      <w:r w:rsidR="00EB1ADC" w:rsidRPr="00EB1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</w:t>
      </w:r>
      <w:r w:rsidR="00EB1ADC" w:rsidRPr="00EB1AD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576DFD" w:rsidRPr="00576DFD" w:rsidRDefault="00576DFD" w:rsidP="009D6670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принятия мер по устранению выявленных нарушений. Требования представлений, по которым наступил срок исполнения, выполнены.</w:t>
      </w:r>
    </w:p>
    <w:p w:rsidR="00576DFD" w:rsidRDefault="00EB1ADC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76DFD" w:rsidRPr="0027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принятых руководителями проверенных объектов </w:t>
      </w:r>
      <w:proofErr w:type="gramStart"/>
      <w:r w:rsidR="00576DFD" w:rsidRPr="002726C3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proofErr w:type="gramEnd"/>
      <w:r w:rsidR="00576DFD" w:rsidRPr="0027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устранению выявленных палатой нарушений в бюджетах </w:t>
      </w:r>
      <w:r w:rsidR="00576DFD" w:rsidRPr="000E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восстановлено </w:t>
      </w:r>
      <w:r w:rsidR="002726C3">
        <w:rPr>
          <w:rFonts w:ascii="Times New Roman" w:eastAsia="Times New Roman" w:hAnsi="Times New Roman" w:cs="Times New Roman"/>
          <w:color w:val="000000"/>
          <w:sz w:val="28"/>
          <w:szCs w:val="28"/>
        </w:rPr>
        <w:t>649</w:t>
      </w:r>
      <w:r w:rsidR="00576DFD" w:rsidRPr="002726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26C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76DFD" w:rsidRPr="0027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</w:t>
      </w:r>
      <w:r w:rsidR="002726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5609" w:rsidRDefault="009D6670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Предотвращено бюджетных потерь на сумму 105,6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 w:rsidR="00802174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: пресечено нарушений в сумме  27,1 тыс.руб</w:t>
      </w:r>
      <w:r w:rsidR="00802174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E5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(прекращены выплаты стимулирующей надбавки)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устранено оснований 78,5 тыс.руб</w:t>
      </w:r>
      <w:r w:rsidR="00802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лей </w:t>
      </w:r>
      <w:r w:rsidR="00E5560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несены изменения</w:t>
      </w:r>
      <w:r w:rsidR="00E5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</w:p>
    <w:p w:rsidR="009D6670" w:rsidRDefault="009D6670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штатные расписания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560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55609" w:rsidRPr="00E55609" w:rsidRDefault="00E55609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приказом приведены нормы списания ГСМ в соответствие</w:t>
      </w:r>
      <w:proofErr w:type="gramStart"/>
      <w:r w:rsidR="00626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76DFD" w:rsidRPr="000E2A2C" w:rsidRDefault="00576DFD" w:rsidP="00C3615D">
      <w:pPr>
        <w:shd w:val="clear" w:color="auto" w:fill="FFFFFF"/>
        <w:spacing w:after="0" w:line="195" w:lineRule="atLeast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проверок </w:t>
      </w:r>
      <w:r w:rsidR="00662740" w:rsidRPr="000E2A2C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отменен 1</w:t>
      </w:r>
      <w:r w:rsidR="00DE5162" w:rsidRPr="000E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нормативно-право</w:t>
      </w:r>
      <w:r w:rsidR="00DE5162" w:rsidRPr="000E2A2C">
        <w:rPr>
          <w:rFonts w:ascii="Times New Roman" w:eastAsia="Times New Roman" w:hAnsi="Times New Roman" w:cs="Times New Roman"/>
          <w:sz w:val="28"/>
          <w:szCs w:val="28"/>
        </w:rPr>
        <w:t>вой</w:t>
      </w:r>
      <w:r w:rsidR="00DE5162" w:rsidRPr="000E2A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E5162" w:rsidRPr="000E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proofErr w:type="gramStart"/>
      <w:r w:rsidR="00662740" w:rsidRPr="000E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BF0" w:rsidRPr="000E2A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662740" w:rsidRPr="000E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 1 </w:t>
      </w:r>
      <w:r w:rsidR="00DE5162" w:rsidRPr="000E2A2C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</w:t>
      </w:r>
      <w:r w:rsidR="00DE5162" w:rsidRPr="000E2A2C">
        <w:rPr>
          <w:rFonts w:ascii="Times New Roman" w:eastAsia="Times New Roman" w:hAnsi="Times New Roman" w:cs="Times New Roman"/>
          <w:sz w:val="28"/>
          <w:szCs w:val="28"/>
        </w:rPr>
        <w:t>вой</w:t>
      </w:r>
      <w:r w:rsidR="00DE5162" w:rsidRPr="000E2A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E5162" w:rsidRPr="000E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r w:rsidR="001A1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62740" w:rsidRPr="000E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A2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внесены изменения в 1 нормативно-право</w:t>
      </w:r>
      <w:r w:rsidRPr="000E2A2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5162" w:rsidRPr="000E2A2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E5162" w:rsidRPr="000E2A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E2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акт. Так:</w:t>
      </w:r>
    </w:p>
    <w:p w:rsidR="008D61B1" w:rsidRDefault="00DE5162" w:rsidP="00C3615D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6274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C7D94" w:rsidRPr="00956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</w:t>
      </w:r>
      <w:r w:rsidR="001C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 депутатов </w:t>
      </w:r>
      <w:proofErr w:type="spellStart"/>
      <w:r w:rsidR="001C7D94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1C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от 12.10.2011г. № 90 «Об утверждении Положения о новой системе оплаты труда работников образования </w:t>
      </w:r>
      <w:proofErr w:type="spellStart"/>
      <w:r w:rsidR="001C7D94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1C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района» признано утратившим силу </w:t>
      </w:r>
      <w:r w:rsidR="008978B3" w:rsidRPr="008978B3">
        <w:rPr>
          <w:rFonts w:ascii="Times New Roman" w:eastAsia="Times New Roman" w:hAnsi="Times New Roman" w:cs="Times New Roman"/>
          <w:color w:val="000000"/>
          <w:sz w:val="28"/>
          <w:szCs w:val="28"/>
        </w:rPr>
        <w:t>(решение Собрания депутатов от 11.07.2012 №58)</w:t>
      </w:r>
      <w:r w:rsidR="00897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7D94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</w:t>
      </w:r>
    </w:p>
    <w:p w:rsidR="00DE5162" w:rsidRDefault="008D61B1" w:rsidP="00C3615D">
      <w:pPr>
        <w:pStyle w:val="a8"/>
        <w:numPr>
          <w:ilvl w:val="0"/>
          <w:numId w:val="1"/>
        </w:numPr>
        <w:shd w:val="clear" w:color="auto" w:fill="FFFFFF"/>
        <w:spacing w:after="0" w:line="195" w:lineRule="atLeast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C7D94" w:rsidRPr="00DE5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</w:t>
      </w:r>
      <w:r w:rsidRPr="00DE5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компенсационным выплатам </w:t>
      </w:r>
      <w:r w:rsidR="001C7D94" w:rsidRPr="00DE5162"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доплат</w:t>
      </w:r>
      <w:r w:rsidRPr="00DE51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C7D94" w:rsidRPr="00DE5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в сельской местности в размере 25%</w:t>
      </w:r>
      <w:proofErr w:type="gramStart"/>
      <w:r w:rsidR="001C7D94" w:rsidRPr="00DE5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16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DE5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7D94" w:rsidRPr="00DE5162" w:rsidRDefault="008D61B1" w:rsidP="00C3615D">
      <w:pPr>
        <w:pStyle w:val="a8"/>
        <w:numPr>
          <w:ilvl w:val="0"/>
          <w:numId w:val="1"/>
        </w:numPr>
        <w:shd w:val="clear" w:color="auto" w:fill="FFFFFF"/>
        <w:spacing w:after="0" w:line="195" w:lineRule="atLeast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 повышающий коэффициент к окладу в п.2.2,п.2.4 и п.6.1 Приложения № 7 «Положение об оплате труда и материальном стимулировании специалистов отдела образования администрации </w:t>
      </w:r>
      <w:proofErr w:type="spellStart"/>
      <w:r w:rsidRPr="00DE5162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DE5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района».</w:t>
      </w:r>
    </w:p>
    <w:p w:rsidR="009561E7" w:rsidRDefault="00DE5162" w:rsidP="00C3615D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6274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561E7" w:rsidRPr="00956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ешением </w:t>
      </w:r>
      <w:r w:rsidR="00956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 депутатов </w:t>
      </w:r>
      <w:proofErr w:type="spellStart"/>
      <w:r w:rsidR="009561E7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956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от 11.07.2012г. № 58 </w:t>
      </w:r>
      <w:r w:rsidR="0066274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 Положение об</w:t>
      </w:r>
      <w:r w:rsidR="00956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оплат</w:t>
      </w:r>
      <w:r w:rsidR="0066274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6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 работников образования </w:t>
      </w:r>
      <w:proofErr w:type="spellStart"/>
      <w:r w:rsidR="009561E7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956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662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новой редакции с учетом </w:t>
      </w:r>
      <w:r w:rsidR="009561E7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отнесение доплаты за работу в сельской местности в размере 25% к стимулирующим выплатам</w:t>
      </w:r>
      <w:r w:rsidR="00662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исключением повышающего коэффициента к окладу</w:t>
      </w:r>
      <w:proofErr w:type="gramStart"/>
      <w:r w:rsidR="00662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534A3" w:rsidRDefault="00DE5162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41BF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приложение №1 к Положению об оплате труда муниципального учреждения культуры «</w:t>
      </w:r>
      <w:proofErr w:type="spellStart"/>
      <w:r w:rsidR="00C41BF0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Межпоселенческое</w:t>
      </w:r>
      <w:proofErr w:type="spellEnd"/>
      <w:r w:rsidR="00C41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библиотечное объединение </w:t>
      </w:r>
      <w:proofErr w:type="spellStart"/>
      <w:r w:rsidR="00C41BF0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C41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утвержденное руководителем 15.11.2010 года</w:t>
      </w:r>
      <w:r w:rsidR="00C41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внесены изменения в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должностных окладов работников.</w:t>
      </w:r>
    </w:p>
    <w:p w:rsidR="00576DFD" w:rsidRPr="00576DFD" w:rsidRDefault="00FD071D" w:rsidP="00C3615D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задач, возложенных на палату, в порядке предварительного контроля проведена экспертиза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Собрания депутатов района  «О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районном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бюджете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 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плановый период 2014-2015 гг.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76DFD" w:rsidRPr="00576DFD" w:rsidRDefault="00FD071D" w:rsidP="00C3615D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    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проведения внешнего аудита документов, использованных  финансов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управлением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при подготовке проекта бюджета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FD0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плановый период 2014-2015 гг.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анализа их соответствия основным нормативным документам палатой дано положительное заключение.</w:t>
      </w:r>
    </w:p>
    <w:p w:rsidR="00576DFD" w:rsidRDefault="00FD071D" w:rsidP="00C3615D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Подготовлено заключение на годовой отчет об исполнении </w:t>
      </w:r>
      <w:r w:rsidRPr="00FD071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бюджета за 2011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 Заключение подготовлено на основании данных внешней проверки годовой бюджетной отчетности </w:t>
      </w:r>
      <w:r w:rsidRPr="00FD071D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главных администраторов средств </w:t>
      </w:r>
      <w:r w:rsidRPr="00FD071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бюджета. Заключение подтвердило достоверность предоставленного отчета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306" w:rsidRPr="00802174" w:rsidRDefault="00D115FF" w:rsidP="00872306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174">
        <w:rPr>
          <w:rFonts w:ascii="Times New Roman" w:eastAsia="Times New Roman" w:hAnsi="Times New Roman" w:cs="Times New Roman"/>
          <w:sz w:val="28"/>
          <w:szCs w:val="28"/>
        </w:rPr>
        <w:t xml:space="preserve">В связи с заключенными соглашениями с 13 представительными органами </w:t>
      </w:r>
      <w:r w:rsidR="00E62F64" w:rsidRPr="00802174">
        <w:rPr>
          <w:rFonts w:ascii="Times New Roman" w:eastAsia="Times New Roman" w:hAnsi="Times New Roman" w:cs="Times New Roman"/>
          <w:sz w:val="28"/>
          <w:szCs w:val="28"/>
        </w:rPr>
        <w:t xml:space="preserve">сельских </w:t>
      </w:r>
      <w:r w:rsidRPr="00802174">
        <w:rPr>
          <w:rFonts w:ascii="Times New Roman" w:eastAsia="Times New Roman" w:hAnsi="Times New Roman" w:cs="Times New Roman"/>
          <w:sz w:val="28"/>
          <w:szCs w:val="28"/>
        </w:rPr>
        <w:t xml:space="preserve">поселений о  передаче полномочий по осуществлению внешнего финансового контроля контрольному органу района </w:t>
      </w:r>
      <w:r w:rsidR="00872306" w:rsidRPr="00802174">
        <w:rPr>
          <w:rFonts w:ascii="Times New Roman" w:eastAsia="Times New Roman" w:hAnsi="Times New Roman" w:cs="Times New Roman"/>
          <w:sz w:val="28"/>
          <w:szCs w:val="28"/>
        </w:rPr>
        <w:t>проведены внешние проверки годовых отчетов об исполнении бюджета 13 сельских поселений района за 2011 год  и по результатам проверке подготовлены заключения на годовой отчет об исполнении  бюджета сельск</w:t>
      </w:r>
      <w:r w:rsidR="008A62A5" w:rsidRPr="0080217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72306" w:rsidRPr="00802174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A62A5" w:rsidRPr="0080217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72306" w:rsidRPr="0080217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72306" w:rsidRPr="00802174">
        <w:rPr>
          <w:rFonts w:ascii="Times New Roman" w:eastAsia="Times New Roman" w:hAnsi="Times New Roman" w:cs="Times New Roman"/>
          <w:sz w:val="28"/>
          <w:szCs w:val="28"/>
        </w:rPr>
        <w:t xml:space="preserve"> Заключения подтвердили достоверность предоставленных отчетов.</w:t>
      </w:r>
    </w:p>
    <w:p w:rsidR="008A62A5" w:rsidRPr="00B9477A" w:rsidRDefault="008A62A5" w:rsidP="00B9477A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 предварительного контроля проведена экспертиза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B94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«О бюджете сельского поселения на </w:t>
      </w:r>
      <w:r w:rsidR="00B9477A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B9477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9477A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 год</w:t>
      </w:r>
      <w:r w:rsidR="00B94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плановый период 2014-2015 гг.</w:t>
      </w:r>
      <w:r w:rsidR="00B9477A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E1588" w:rsidRPr="00802174" w:rsidRDefault="00D115FF" w:rsidP="006F0FAB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17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проведения внешнего аудита документов, использованных  </w:t>
      </w:r>
      <w:r w:rsidR="008A62A5" w:rsidRPr="00802174">
        <w:rPr>
          <w:rFonts w:ascii="Times New Roman" w:eastAsia="Times New Roman" w:hAnsi="Times New Roman" w:cs="Times New Roman"/>
          <w:sz w:val="28"/>
          <w:szCs w:val="28"/>
        </w:rPr>
        <w:t xml:space="preserve">сельскими поселениями </w:t>
      </w:r>
      <w:r w:rsidRPr="00802174">
        <w:rPr>
          <w:rFonts w:ascii="Times New Roman" w:eastAsia="Times New Roman" w:hAnsi="Times New Roman" w:cs="Times New Roman"/>
          <w:sz w:val="28"/>
          <w:szCs w:val="28"/>
        </w:rPr>
        <w:t>при подготовке проекта бюджета на 2013год и плановый период 2014-2015 гг.</w:t>
      </w:r>
      <w:proofErr w:type="gramStart"/>
      <w:r w:rsidRPr="0080217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02174">
        <w:rPr>
          <w:rFonts w:ascii="Times New Roman" w:eastAsia="Times New Roman" w:hAnsi="Times New Roman" w:cs="Times New Roman"/>
          <w:sz w:val="28"/>
          <w:szCs w:val="28"/>
        </w:rPr>
        <w:t xml:space="preserve"> и анализа их соответствия основным нормативным документам палатой дано положительное заключение</w:t>
      </w:r>
      <w:r w:rsidR="008A62A5" w:rsidRPr="00802174">
        <w:rPr>
          <w:rFonts w:ascii="Times New Roman" w:eastAsia="Times New Roman" w:hAnsi="Times New Roman" w:cs="Times New Roman"/>
          <w:sz w:val="28"/>
          <w:szCs w:val="28"/>
        </w:rPr>
        <w:t xml:space="preserve"> каждому сельскому поселению</w:t>
      </w:r>
      <w:r w:rsidR="006F0FAB" w:rsidRPr="00802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6DFD" w:rsidRPr="00576DFD" w:rsidRDefault="00FD071D" w:rsidP="00C3615D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 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и последующий контроль осуществлялся путем проведения всего комплекса контрольных мероприятий, по результатам которых в Собрание </w:t>
      </w:r>
      <w:r w:rsidRPr="00FD071D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района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</w:t>
      </w:r>
      <w:r w:rsidRPr="00FD071D">
        <w:rPr>
          <w:rFonts w:ascii="Times New Roman" w:eastAsia="Times New Roman" w:hAnsi="Times New Roman" w:cs="Times New Roman"/>
          <w:color w:val="000000"/>
          <w:sz w:val="28"/>
          <w:szCs w:val="28"/>
        </w:rPr>
        <w:t>лаве района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DFD" w:rsidRPr="00E610FF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="00DE6913" w:rsidRPr="00E610FF">
        <w:rPr>
          <w:rFonts w:ascii="Times New Roman" w:eastAsia="Times New Roman" w:hAnsi="Times New Roman" w:cs="Times New Roman"/>
          <w:sz w:val="28"/>
          <w:szCs w:val="28"/>
        </w:rPr>
        <w:t>7</w:t>
      </w:r>
      <w:r w:rsidR="00DE6913" w:rsidRPr="00DE69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палаты.</w:t>
      </w:r>
    </w:p>
    <w:p w:rsidR="00576DFD" w:rsidRDefault="005D4CA3" w:rsidP="00C3615D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76DFD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контрольных мероприятий выявлены следующие характерные нарушения</w:t>
      </w:r>
      <w:r w:rsidR="00007C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D4CA3" w:rsidRPr="00576DFD" w:rsidRDefault="005D4CA3" w:rsidP="00576DFD">
      <w:pPr>
        <w:shd w:val="clear" w:color="auto" w:fill="FFFFFF"/>
        <w:spacing w:after="0" w:line="19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DFD" w:rsidRPr="00576DFD" w:rsidRDefault="00576DFD" w:rsidP="00576DFD">
      <w:pPr>
        <w:shd w:val="clear" w:color="auto" w:fill="FFFFFF"/>
        <w:spacing w:after="0" w:line="195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Нецелевое использование средств:</w:t>
      </w:r>
    </w:p>
    <w:p w:rsidR="005D4CA3" w:rsidRDefault="005D4CA3" w:rsidP="00C3615D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Нецелевого использования сре</w:t>
      </w:r>
      <w:proofErr w:type="gramStart"/>
      <w:r w:rsidRPr="005D4CA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 пр</w:t>
      </w:r>
      <w:proofErr w:type="gramEnd"/>
      <w:r w:rsidRPr="005D4CA3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проведении  контрольных мероприятий не выявлено (</w:t>
      </w:r>
      <w:r w:rsidR="0086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5D4CA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установлено).</w:t>
      </w:r>
    </w:p>
    <w:p w:rsidR="005D4CA3" w:rsidRPr="00576DFD" w:rsidRDefault="005D4CA3" w:rsidP="00576DFD">
      <w:pPr>
        <w:shd w:val="clear" w:color="auto" w:fill="FFFFFF"/>
        <w:spacing w:after="0" w:line="19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CA3" w:rsidRPr="005D4CA3" w:rsidRDefault="00576DFD" w:rsidP="00101266">
      <w:pPr>
        <w:shd w:val="clear" w:color="auto" w:fill="FFFFFF"/>
        <w:spacing w:after="0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4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Неэффективное использование средств:</w:t>
      </w:r>
    </w:p>
    <w:p w:rsidR="005D4CA3" w:rsidRPr="00576DFD" w:rsidRDefault="00F10C55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C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Отвлечение в дебиторскую задолженность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4CA3" w:rsidRPr="00576DFD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бюджетных средств выплачено пособие по временной нетрудоспособности, выплата которого должна осуществляться за счет средств Фонда социального страхования</w:t>
      </w:r>
      <w:proofErr w:type="gramStart"/>
      <w:r w:rsidR="00811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62C53" w:rsidRPr="00862C53" w:rsidRDefault="00F10C55" w:rsidP="009370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C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Излишне уплаченные налоги</w:t>
      </w:r>
      <w:proofErr w:type="gramStart"/>
      <w:r w:rsidR="00DD4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="00DD4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D4625" w:rsidRPr="00DD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транспортный </w:t>
      </w:r>
      <w:r w:rsidR="00264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имущественный </w:t>
      </w:r>
      <w:r w:rsidR="00DD4625" w:rsidRPr="00DD4625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</w:t>
      </w:r>
      <w:r w:rsidR="00264B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7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11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2C53" w:rsidRPr="00862C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Неправомерное начисление надбавок, не предусмотренных положением об оплате труда</w:t>
      </w:r>
      <w:r w:rsidR="00D37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D4CA3" w:rsidRDefault="00F10C55" w:rsidP="009370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Выплачены единовременные поощрения уволенным работникам</w:t>
      </w:r>
      <w:proofErr w:type="gramStart"/>
      <w:r w:rsidR="008118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37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3E712D" w:rsidRDefault="00F10C55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Прочие</w:t>
      </w:r>
      <w:r w:rsidR="009370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нарушения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3E712D" w:rsidRPr="003E7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712D" w:rsidRDefault="003E712D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оклады устанавливаются в нарушении  нормативно-правовых актов;</w:t>
      </w:r>
    </w:p>
    <w:p w:rsidR="00A402FE" w:rsidRDefault="00CB7604" w:rsidP="006262B6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CB7604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допускаются опечатки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приказах </w:t>
      </w:r>
      <w:r w:rsidRPr="00CB7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</w:t>
      </w:r>
      <w:r w:rsidR="00C474F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отпуск</w:t>
      </w:r>
      <w:r w:rsidR="00C474F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gramStart"/>
      <w:r w:rsidR="00C47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74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C47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произведена переплата </w:t>
      </w:r>
      <w:r w:rsidR="009370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74F7" w:rsidRPr="00C474F7" w:rsidRDefault="00C474F7" w:rsidP="009370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C474F7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Неправомерное начисление надбавок,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74F7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сотрудникам находящихся в отпуске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9370DA" w:rsidRPr="00AC7AFE" w:rsidRDefault="009370DA" w:rsidP="009370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C7A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произведены излишние расходы в связи с начислением заработной платой, отпускных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компенсационных выплат  и т.п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C474F7" w:rsidRDefault="00C474F7" w:rsidP="00C474F7">
      <w:pPr>
        <w:shd w:val="clear" w:color="auto" w:fill="FFFFFF"/>
        <w:spacing w:after="0" w:line="195" w:lineRule="atLeast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A402FE" w:rsidRDefault="00A402FE" w:rsidP="00576DFD">
      <w:pPr>
        <w:shd w:val="clear" w:color="auto" w:fill="FFFFFF"/>
        <w:spacing w:after="0" w:line="195" w:lineRule="atLeast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02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3.Нарушения законодательства о бухгалтерском учете и требований по составлению бюджетной отчетности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A402FE" w:rsidRDefault="00597D9C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A402FE" w:rsidRPr="00A402FE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расходов по несоответствующим кодам бюджетной квалификации</w:t>
      </w:r>
      <w:r w:rsidR="00A402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3105" w:rsidRDefault="00F73105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Бухгалтерский учет ведется не в разрезе источников финансирования и вида деятельности;</w:t>
      </w:r>
    </w:p>
    <w:p w:rsidR="00597D9C" w:rsidRDefault="0069661C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1185E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отчетность ГАБС не подтверждена данными регистров бухгалтерского учета</w:t>
      </w:r>
      <w:proofErr w:type="gramStart"/>
      <w:r w:rsidR="00811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31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402FE" w:rsidRDefault="00AD4DBC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дебиторская и кредиторская задолженности не подтверждена  актами сверки с контрагентами;</w:t>
      </w:r>
    </w:p>
    <w:p w:rsidR="00332E2F" w:rsidRPr="002B2346" w:rsidRDefault="00AA7CC6" w:rsidP="009370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B185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выявлена недостача материальных ценностей при проведении инвентаризации продуктов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4DBC" w:rsidRDefault="00F73105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штатные расписания составляются не по форме Т-3 и не утверждаются приказами директора;</w:t>
      </w:r>
    </w:p>
    <w:p w:rsidR="003E712D" w:rsidRDefault="003E712D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760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 трудовой договор с работником о приеме на постоянную работу на должность, которая отсутствует в</w:t>
      </w:r>
      <w:r w:rsidR="003F5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штатн</w:t>
      </w:r>
      <w:r w:rsidR="00CB760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F5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расписани</w:t>
      </w:r>
      <w:r w:rsidR="00CB76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 w:rsidR="003F5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60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73105" w:rsidRDefault="00F73105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зарплата выдается с нарушением установленных сроков;</w:t>
      </w:r>
    </w:p>
    <w:p w:rsidR="003E712D" w:rsidRDefault="00CB7604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своевременно определяется размер ежем</w:t>
      </w:r>
      <w:r w:rsidR="00D379B3">
        <w:rPr>
          <w:rFonts w:ascii="Times New Roman" w:eastAsia="Times New Roman" w:hAnsi="Times New Roman" w:cs="Times New Roman"/>
          <w:color w:val="000000"/>
          <w:sz w:val="28"/>
          <w:szCs w:val="28"/>
        </w:rPr>
        <w:t>есячной надбавки за выслугу лет</w:t>
      </w:r>
      <w:r w:rsidR="000607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7604" w:rsidRDefault="00CB7604" w:rsidP="00576DFD">
      <w:pPr>
        <w:shd w:val="clear" w:color="auto" w:fill="FFFFFF"/>
        <w:spacing w:after="0" w:line="19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686" w:rsidRPr="00A82686" w:rsidRDefault="00A82686" w:rsidP="00576DFD">
      <w:pPr>
        <w:shd w:val="clear" w:color="auto" w:fill="FFFFFF"/>
        <w:spacing w:after="0" w:line="195" w:lineRule="atLeast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826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4.Нарушения в учете и управлении областным государственн</w:t>
      </w:r>
      <w:r w:rsidR="00D741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</w:t>
      </w:r>
      <w:r w:rsidRPr="00A826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 и муниципальн</w:t>
      </w:r>
      <w:r w:rsidR="00D741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</w:t>
      </w:r>
      <w:r w:rsidRPr="00A826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 имуществом в том числе:</w:t>
      </w:r>
    </w:p>
    <w:p w:rsidR="00A82686" w:rsidRDefault="00A82686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</w:t>
      </w:r>
      <w:r w:rsidR="002D0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перечисление в доход бюджета просроченной задолженности за аренду имущества;</w:t>
      </w:r>
    </w:p>
    <w:p w:rsidR="00A82686" w:rsidRDefault="00A82686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занижение размеров арендной платы за использование муниципального имущества</w:t>
      </w:r>
      <w:proofErr w:type="gramStart"/>
      <w:r w:rsidR="0046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D4DBC" w:rsidRDefault="00A82686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-несоответствие сведений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содержащихся в реестре муниципального имущества  данным бухгалтерского учета, бюджетной отчетности </w:t>
      </w:r>
      <w:r w:rsidR="00AD4DB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2686" w:rsidRDefault="00AD4DBC" w:rsidP="009370DA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свидетельства о государственной регистрации права на недвижимое имущество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447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находящее</w:t>
      </w:r>
      <w:r w:rsidR="00447D7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муниципальной собственности</w:t>
      </w:r>
      <w:r w:rsidR="00A82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48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E54" w:rsidRPr="00576DFD" w:rsidRDefault="002A6E54" w:rsidP="0089032D">
      <w:pPr>
        <w:shd w:val="clear" w:color="auto" w:fill="FFFFFF"/>
        <w:spacing w:after="0" w:line="195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576DFD" w:rsidRPr="00447D75" w:rsidRDefault="00576DFD" w:rsidP="00576DFD">
      <w:pPr>
        <w:shd w:val="clear" w:color="auto" w:fill="FFFFFF"/>
        <w:spacing w:after="0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7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 w:rsidR="00512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раздел «</w:t>
      </w:r>
      <w:r w:rsidRPr="00447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Организационные мероприятия</w:t>
      </w:r>
      <w:r w:rsidR="00512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D6A81" w:rsidRPr="002A6E54" w:rsidRDefault="005D6A81" w:rsidP="00576DFD">
      <w:pPr>
        <w:shd w:val="clear" w:color="auto" w:fill="FFFFFF"/>
        <w:spacing w:after="0" w:line="195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9E6" w:rsidRDefault="00D0472A" w:rsidP="00D759E6">
      <w:pPr>
        <w:shd w:val="clear" w:color="auto" w:fill="FFFFFF"/>
        <w:spacing w:after="0" w:line="195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76DFD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01.01.201</w:t>
      </w:r>
      <w:r w:rsidR="0092116D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76DFD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штатная и фактическая численность КСП составляет </w:t>
      </w:r>
      <w:r w:rsidR="0092116D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576DFD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</w:t>
      </w:r>
      <w:r w:rsidR="0092116D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76DFD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0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Укомплектованность </w:t>
      </w:r>
      <w:r w:rsidR="00217A81" w:rsidRPr="00217A81">
        <w:rPr>
          <w:rFonts w:ascii="Times New Roman" w:hAnsi="Times New Roman" w:cs="Times New Roman"/>
          <w:color w:val="000000"/>
          <w:sz w:val="28"/>
          <w:szCs w:val="28"/>
        </w:rPr>
        <w:t>личного состава</w:t>
      </w:r>
      <w:r w:rsidR="00217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F14">
        <w:rPr>
          <w:rFonts w:ascii="Times New Roman" w:eastAsia="Times New Roman" w:hAnsi="Times New Roman" w:cs="Times New Roman"/>
          <w:color w:val="000000"/>
          <w:sz w:val="28"/>
          <w:szCs w:val="28"/>
        </w:rPr>
        <w:t>100%</w:t>
      </w:r>
      <w:r w:rsidR="002F7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737A" w:rsidRPr="00E968AD">
        <w:rPr>
          <w:rFonts w:ascii="Times New Roman" w:eastAsia="Times New Roman" w:hAnsi="Times New Roman" w:cs="Times New Roman"/>
          <w:sz w:val="28"/>
          <w:szCs w:val="28"/>
        </w:rPr>
        <w:t>(стопроцентная)</w:t>
      </w:r>
      <w:r w:rsidR="00A01F14" w:rsidRPr="00E968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B77" w:rsidRPr="002F737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576DFD" w:rsidRPr="002F737A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1B5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D6A81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76DFD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>валификацию повысил</w:t>
      </w:r>
      <w:r w:rsidR="005D6A81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576DFD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68A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proofErr w:type="gramStart"/>
      <w:r w:rsidR="00E96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96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</w:t>
      </w:r>
      <w:r w:rsidR="00576DFD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 сертификат после обучения по 72</w:t>
      </w:r>
      <w:r w:rsidR="00576DFD" w:rsidRPr="00576DFD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="00576DFD" w:rsidRPr="00A27183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часовой программе на тему</w:t>
      </w:r>
      <w:r w:rsidR="00D75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E05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финансового контроля в муниципальном образовании»</w:t>
      </w:r>
      <w:r w:rsidR="002D05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D6A81">
        <w:rPr>
          <w:rFonts w:ascii="Tahoma" w:eastAsia="Times New Roman" w:hAnsi="Tahoma" w:cs="Tahoma"/>
          <w:color w:val="000000"/>
          <w:sz w:val="18"/>
          <w:szCs w:val="18"/>
        </w:rPr>
        <w:t xml:space="preserve">  </w:t>
      </w:r>
    </w:p>
    <w:p w:rsidR="00576DFD" w:rsidRDefault="00D759E6" w:rsidP="00D759E6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9E6">
        <w:rPr>
          <w:rFonts w:ascii="Times New Roman" w:eastAsia="Times New Roman" w:hAnsi="Times New Roman" w:cs="Times New Roman"/>
          <w:color w:val="000000"/>
          <w:sz w:val="28"/>
          <w:szCs w:val="28"/>
        </w:rPr>
        <w:t>За значительный вклад в совершенствования финансовых механизмов</w:t>
      </w:r>
      <w:proofErr w:type="gramStart"/>
      <w:r w:rsidRPr="00D75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75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способствующих повышению</w:t>
      </w:r>
      <w:r w:rsidR="005D6A81" w:rsidRPr="00D75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5B77" w:rsidRPr="00D759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экономики и социальной сферы района и в связи с юбилейной датой - 210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летием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Министерства финансов России</w:t>
      </w:r>
      <w:r w:rsidR="00115499">
        <w:rPr>
          <w:rFonts w:ascii="Times New Roman" w:eastAsia="Times New Roman" w:hAnsi="Times New Roman" w:cs="Times New Roman"/>
          <w:sz w:val="28"/>
          <w:szCs w:val="28"/>
        </w:rPr>
        <w:t xml:space="preserve"> награждены 2 сотрудника КСП  Почетной </w:t>
      </w:r>
      <w:r w:rsidR="001154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грамотой финансового управления администрации </w:t>
      </w:r>
      <w:proofErr w:type="spellStart"/>
      <w:r w:rsidR="00115499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11549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115499" w:rsidRPr="00D759E6" w:rsidRDefault="00115499" w:rsidP="00D759E6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DFD" w:rsidRPr="00447D75" w:rsidRDefault="00576DFD" w:rsidP="00576DFD">
      <w:pPr>
        <w:shd w:val="clear" w:color="auto" w:fill="FFFFFF"/>
        <w:spacing w:after="0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47D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IV</w:t>
      </w:r>
      <w:r w:rsidR="00512C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раздел «</w:t>
      </w:r>
      <w:r w:rsidRPr="00447D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Межведомственное взаимодействие</w:t>
      </w:r>
      <w:r w:rsidR="00512C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»</w:t>
      </w:r>
    </w:p>
    <w:p w:rsidR="0092116D" w:rsidRPr="00472F7E" w:rsidRDefault="0092116D" w:rsidP="002F73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4019" w:rsidRDefault="0092116D" w:rsidP="00447D75">
      <w:pPr>
        <w:pStyle w:val="a6"/>
        <w:numPr>
          <w:ilvl w:val="12"/>
          <w:numId w:val="0"/>
        </w:numPr>
        <w:spacing w:line="238" w:lineRule="auto"/>
        <w:jc w:val="both"/>
        <w:rPr>
          <w:b w:val="0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</w:t>
      </w:r>
      <w:r w:rsidRPr="00576DFD">
        <w:rPr>
          <w:b w:val="0"/>
          <w:color w:val="000000"/>
          <w:sz w:val="28"/>
          <w:szCs w:val="28"/>
        </w:rPr>
        <w:t>Как и в предыдущие годы, палата</w:t>
      </w:r>
      <w:r w:rsidR="00F24646" w:rsidRPr="00F24646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24646" w:rsidRPr="00E25E3C">
        <w:rPr>
          <w:b w:val="0"/>
          <w:color w:val="000000"/>
          <w:sz w:val="28"/>
          <w:szCs w:val="28"/>
        </w:rPr>
        <w:t>поддерживает тесные контакты</w:t>
      </w:r>
      <w:r w:rsidRPr="00576DFD">
        <w:rPr>
          <w:b w:val="0"/>
          <w:color w:val="000000"/>
          <w:sz w:val="28"/>
          <w:szCs w:val="28"/>
        </w:rPr>
        <w:t xml:space="preserve"> </w:t>
      </w:r>
      <w:r w:rsidR="00BF0001">
        <w:rPr>
          <w:b w:val="0"/>
          <w:color w:val="000000"/>
          <w:sz w:val="28"/>
          <w:szCs w:val="28"/>
        </w:rPr>
        <w:t xml:space="preserve"> с </w:t>
      </w:r>
      <w:r w:rsidRPr="0092116D">
        <w:rPr>
          <w:b w:val="0"/>
          <w:color w:val="000000"/>
          <w:sz w:val="28"/>
          <w:szCs w:val="28"/>
        </w:rPr>
        <w:t>Объединени</w:t>
      </w:r>
      <w:r w:rsidR="00BF0001">
        <w:rPr>
          <w:b w:val="0"/>
          <w:color w:val="000000"/>
          <w:sz w:val="28"/>
          <w:szCs w:val="28"/>
        </w:rPr>
        <w:t>ем</w:t>
      </w:r>
      <w:r w:rsidRPr="0092116D">
        <w:rPr>
          <w:b w:val="0"/>
          <w:color w:val="000000"/>
          <w:sz w:val="28"/>
          <w:szCs w:val="28"/>
        </w:rPr>
        <w:t xml:space="preserve"> </w:t>
      </w:r>
      <w:r w:rsidRPr="00576DFD">
        <w:rPr>
          <w:b w:val="0"/>
          <w:color w:val="000000"/>
          <w:sz w:val="28"/>
          <w:szCs w:val="28"/>
        </w:rPr>
        <w:t xml:space="preserve">контрольно-счетных органов </w:t>
      </w:r>
      <w:r w:rsidRPr="0092116D">
        <w:rPr>
          <w:b w:val="0"/>
          <w:color w:val="000000"/>
          <w:sz w:val="28"/>
          <w:szCs w:val="28"/>
        </w:rPr>
        <w:t>Челябинской области</w:t>
      </w:r>
      <w:r>
        <w:rPr>
          <w:b w:val="0"/>
          <w:color w:val="000000"/>
          <w:sz w:val="28"/>
          <w:szCs w:val="28"/>
        </w:rPr>
        <w:t xml:space="preserve">  </w:t>
      </w:r>
      <w:r w:rsidRPr="00576DFD">
        <w:rPr>
          <w:b w:val="0"/>
          <w:color w:val="000000"/>
          <w:sz w:val="28"/>
          <w:szCs w:val="28"/>
        </w:rPr>
        <w:t>(далее ОКСО), созданного в апреле 2008 года.</w:t>
      </w:r>
      <w:r w:rsidRPr="0092116D">
        <w:rPr>
          <w:b w:val="0"/>
          <w:color w:val="000000"/>
          <w:sz w:val="28"/>
          <w:szCs w:val="28"/>
        </w:rPr>
        <w:t> </w:t>
      </w:r>
      <w:r w:rsidR="00A01F14" w:rsidRPr="006F1ACC">
        <w:rPr>
          <w:b w:val="0"/>
          <w:color w:val="000000"/>
          <w:sz w:val="28"/>
          <w:szCs w:val="28"/>
        </w:rPr>
        <w:t>В рамках данного сотрудничества</w:t>
      </w:r>
      <w:r w:rsidR="00D94019">
        <w:rPr>
          <w:b w:val="0"/>
          <w:color w:val="000000"/>
          <w:sz w:val="28"/>
          <w:szCs w:val="28"/>
        </w:rPr>
        <w:t xml:space="preserve"> приняли</w:t>
      </w:r>
      <w:proofErr w:type="gramStart"/>
      <w:r w:rsidR="00D94019">
        <w:rPr>
          <w:b w:val="0"/>
          <w:color w:val="000000"/>
          <w:sz w:val="28"/>
          <w:szCs w:val="28"/>
        </w:rPr>
        <w:t xml:space="preserve"> :</w:t>
      </w:r>
      <w:proofErr w:type="gramEnd"/>
    </w:p>
    <w:p w:rsidR="00447D75" w:rsidRDefault="00A01F14" w:rsidP="00447D75">
      <w:pPr>
        <w:pStyle w:val="a6"/>
        <w:numPr>
          <w:ilvl w:val="12"/>
          <w:numId w:val="0"/>
        </w:numPr>
        <w:spacing w:line="238" w:lineRule="auto"/>
        <w:jc w:val="both"/>
        <w:rPr>
          <w:b w:val="0"/>
          <w:color w:val="000000"/>
          <w:sz w:val="28"/>
          <w:szCs w:val="28"/>
        </w:rPr>
      </w:pPr>
      <w:r w:rsidRPr="006F1ACC">
        <w:rPr>
          <w:b w:val="0"/>
          <w:color w:val="000000"/>
          <w:sz w:val="28"/>
          <w:szCs w:val="28"/>
        </w:rPr>
        <w:t xml:space="preserve"> - участие в работе </w:t>
      </w:r>
      <w:r w:rsidR="006F1ACC">
        <w:rPr>
          <w:b w:val="0"/>
          <w:color w:val="000000"/>
          <w:sz w:val="28"/>
          <w:szCs w:val="28"/>
          <w:lang w:val="en-US"/>
        </w:rPr>
        <w:t>V</w:t>
      </w:r>
      <w:r w:rsidRPr="006F1ACC">
        <w:rPr>
          <w:b w:val="0"/>
          <w:color w:val="000000"/>
          <w:sz w:val="28"/>
          <w:szCs w:val="28"/>
        </w:rPr>
        <w:t xml:space="preserve"> конференции </w:t>
      </w:r>
      <w:r w:rsidR="006F1ACC">
        <w:rPr>
          <w:b w:val="0"/>
          <w:color w:val="000000"/>
          <w:sz w:val="28"/>
          <w:szCs w:val="28"/>
        </w:rPr>
        <w:t>Объединения</w:t>
      </w:r>
      <w:r w:rsidRPr="006F1ACC">
        <w:rPr>
          <w:b w:val="0"/>
          <w:color w:val="000000"/>
          <w:sz w:val="28"/>
          <w:szCs w:val="28"/>
        </w:rPr>
        <w:t xml:space="preserve"> муниципальных контрольно-счетных органов </w:t>
      </w:r>
      <w:r w:rsidR="006F1ACC">
        <w:rPr>
          <w:b w:val="0"/>
          <w:color w:val="000000"/>
          <w:sz w:val="28"/>
          <w:szCs w:val="28"/>
        </w:rPr>
        <w:t>Челябинской области</w:t>
      </w:r>
      <w:r w:rsidR="00E639BF" w:rsidRPr="00E639BF">
        <w:rPr>
          <w:b w:val="0"/>
          <w:color w:val="FF0000"/>
          <w:sz w:val="28"/>
          <w:szCs w:val="28"/>
        </w:rPr>
        <w:t xml:space="preserve"> </w:t>
      </w:r>
      <w:r w:rsidR="00E639BF" w:rsidRPr="00E639BF">
        <w:rPr>
          <w:b w:val="0"/>
          <w:sz w:val="28"/>
          <w:szCs w:val="28"/>
        </w:rPr>
        <w:t xml:space="preserve">на </w:t>
      </w:r>
      <w:r w:rsidR="00E639BF" w:rsidRPr="00D94019">
        <w:rPr>
          <w:b w:val="0"/>
          <w:sz w:val="28"/>
          <w:szCs w:val="28"/>
        </w:rPr>
        <w:t>тему</w:t>
      </w:r>
      <w:r w:rsidR="006F1ACC" w:rsidRPr="00D94019">
        <w:rPr>
          <w:b w:val="0"/>
          <w:color w:val="000000"/>
          <w:sz w:val="28"/>
          <w:szCs w:val="28"/>
        </w:rPr>
        <w:t xml:space="preserve"> </w:t>
      </w:r>
      <w:r w:rsidR="00E639BF" w:rsidRPr="00D94019">
        <w:rPr>
          <w:b w:val="0"/>
          <w:color w:val="000000"/>
          <w:sz w:val="28"/>
          <w:szCs w:val="28"/>
        </w:rPr>
        <w:t>«Итоги работы Президиума Объединения контрольно-счетных органов Челябинской области», на которой обсуждены проблемы повышения эффективности муниципального финансового контроля.</w:t>
      </w:r>
      <w:r w:rsidRPr="00D94019">
        <w:rPr>
          <w:b w:val="0"/>
          <w:color w:val="000000"/>
          <w:sz w:val="28"/>
          <w:szCs w:val="28"/>
        </w:rPr>
        <w:t xml:space="preserve"> </w:t>
      </w:r>
    </w:p>
    <w:p w:rsidR="00907A7C" w:rsidRPr="002F737A" w:rsidRDefault="00447D75" w:rsidP="00447D75">
      <w:pPr>
        <w:pStyle w:val="a6"/>
        <w:numPr>
          <w:ilvl w:val="12"/>
          <w:numId w:val="0"/>
        </w:numPr>
        <w:spacing w:line="238" w:lineRule="auto"/>
        <w:jc w:val="both"/>
        <w:rPr>
          <w:b w:val="0"/>
          <w:bCs/>
          <w:color w:val="FF0000"/>
          <w:sz w:val="28"/>
          <w:szCs w:val="28"/>
        </w:rPr>
      </w:pPr>
      <w:r w:rsidRPr="00447D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- </w:t>
      </w:r>
      <w:r w:rsidRPr="00447D75">
        <w:rPr>
          <w:b w:val="0"/>
          <w:sz w:val="28"/>
          <w:szCs w:val="28"/>
        </w:rPr>
        <w:t>участие в семинаре</w:t>
      </w:r>
      <w:r w:rsidRPr="00447D75">
        <w:rPr>
          <w:b w:val="0"/>
          <w:color w:val="000000"/>
          <w:sz w:val="28"/>
          <w:szCs w:val="28"/>
        </w:rPr>
        <w:t xml:space="preserve"> по теме «Изменения законодательства по учету  и отчетности в 2011 году. Особенности составления бюджетной отчетности за 2011 год»</w:t>
      </w:r>
      <w:r w:rsidRPr="00447D75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в</w:t>
      </w:r>
      <w:r w:rsidRPr="00447D75">
        <w:rPr>
          <w:b w:val="0"/>
          <w:sz w:val="28"/>
          <w:szCs w:val="28"/>
        </w:rPr>
        <w:t xml:space="preserve"> целях подготовки к проведению внешней проверки годовой бюджетной отчетности главных администраторов средств и формирования заключения на отчет об исполнении бюджета муниципального образования</w:t>
      </w:r>
      <w:r>
        <w:rPr>
          <w:b w:val="0"/>
          <w:color w:val="000000"/>
          <w:sz w:val="28"/>
          <w:szCs w:val="28"/>
        </w:rPr>
        <w:t>.</w:t>
      </w:r>
    </w:p>
    <w:p w:rsidR="002F737A" w:rsidRPr="002F737A" w:rsidRDefault="002F737A" w:rsidP="002F73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Pr="00472F7E">
        <w:rPr>
          <w:rFonts w:ascii="Times New Roman" w:hAnsi="Times New Roman" w:cs="Times New Roman"/>
          <w:b w:val="0"/>
          <w:color w:val="000000"/>
          <w:sz w:val="28"/>
          <w:szCs w:val="28"/>
        </w:rPr>
        <w:t>В рамках взаимодействия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472F7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обращению </w:t>
      </w:r>
      <w:r w:rsidRPr="00472F7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Контрольно-счетной  палат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ы</w:t>
      </w:r>
      <w:r w:rsidRPr="00472F7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Челябинской </w:t>
      </w:r>
      <w:r w:rsidRPr="00472F7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области </w:t>
      </w:r>
      <w:r w:rsidR="00447D75">
        <w:rPr>
          <w:rFonts w:ascii="Times New Roman" w:hAnsi="Times New Roman" w:cs="Times New Roman"/>
          <w:b w:val="0"/>
          <w:color w:val="000000"/>
          <w:sz w:val="28"/>
          <w:szCs w:val="28"/>
        </w:rPr>
        <w:t>провели проверку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72F7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472F7E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Pr="00472F7E">
        <w:rPr>
          <w:rFonts w:ascii="Times New Roman" w:hAnsi="Times New Roman" w:cs="Times New Roman"/>
          <w:b w:val="0"/>
          <w:sz w:val="28"/>
          <w:szCs w:val="28"/>
        </w:rPr>
        <w:t xml:space="preserve">«Аудит эффективности использования бюджетных средств, направленных на реализацию областных целевых программ по стабилизации ситуации на рынке труда на 2010 и 2011 годы», в Областном казенном учреждении  «Центр занятости населения </w:t>
      </w:r>
      <w:proofErr w:type="spellStart"/>
      <w:r w:rsidRPr="00472F7E">
        <w:rPr>
          <w:rFonts w:ascii="Times New Roman" w:hAnsi="Times New Roman" w:cs="Times New Roman"/>
          <w:b w:val="0"/>
          <w:sz w:val="28"/>
          <w:szCs w:val="28"/>
        </w:rPr>
        <w:t>Варненского</w:t>
      </w:r>
      <w:proofErr w:type="spellEnd"/>
      <w:r w:rsidRPr="00472F7E">
        <w:rPr>
          <w:rFonts w:ascii="Times New Roman" w:hAnsi="Times New Roman" w:cs="Times New Roman"/>
          <w:b w:val="0"/>
          <w:sz w:val="28"/>
          <w:szCs w:val="28"/>
        </w:rPr>
        <w:t xml:space="preserve">  района»</w:t>
      </w:r>
      <w:proofErr w:type="gramStart"/>
      <w:r w:rsidRPr="00472F7E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2D05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проведены встречные проверки </w:t>
      </w:r>
      <w:r w:rsidRPr="00472F7E">
        <w:rPr>
          <w:rFonts w:ascii="Times New Roman" w:hAnsi="Times New Roman" w:cs="Times New Roman"/>
          <w:b w:val="0"/>
          <w:sz w:val="28"/>
          <w:szCs w:val="28"/>
        </w:rPr>
        <w:t xml:space="preserve">в двух предприятиях района 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472F7E">
        <w:rPr>
          <w:rFonts w:ascii="Times New Roman" w:hAnsi="Times New Roman" w:cs="Times New Roman"/>
          <w:b w:val="0"/>
          <w:sz w:val="28"/>
          <w:szCs w:val="28"/>
        </w:rPr>
        <w:t xml:space="preserve"> Закрытое акционерное общество «</w:t>
      </w:r>
      <w:proofErr w:type="spellStart"/>
      <w:r w:rsidRPr="00472F7E">
        <w:rPr>
          <w:rFonts w:ascii="Times New Roman" w:hAnsi="Times New Roman" w:cs="Times New Roman"/>
          <w:b w:val="0"/>
          <w:sz w:val="28"/>
          <w:szCs w:val="28"/>
        </w:rPr>
        <w:t>Варненское</w:t>
      </w:r>
      <w:proofErr w:type="spellEnd"/>
      <w:r w:rsidRPr="00472F7E">
        <w:rPr>
          <w:rFonts w:ascii="Times New Roman" w:hAnsi="Times New Roman" w:cs="Times New Roman"/>
          <w:b w:val="0"/>
          <w:sz w:val="28"/>
          <w:szCs w:val="28"/>
        </w:rPr>
        <w:t xml:space="preserve"> дорожное ремонтно-строительное управление»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2F7E">
        <w:rPr>
          <w:rFonts w:ascii="Times New Roman" w:hAnsi="Times New Roman" w:cs="Times New Roman"/>
          <w:b w:val="0"/>
          <w:sz w:val="28"/>
          <w:szCs w:val="28"/>
        </w:rPr>
        <w:t>и Общество с ограниченной ответственностью</w:t>
      </w:r>
      <w:r w:rsidRPr="00472F7E">
        <w:rPr>
          <w:rFonts w:ascii="Times New Roman" w:hAnsi="Times New Roman" w:cs="Times New Roman"/>
          <w:sz w:val="28"/>
          <w:szCs w:val="28"/>
        </w:rPr>
        <w:t xml:space="preserve"> </w:t>
      </w:r>
      <w:r w:rsidRPr="00472F7E">
        <w:rPr>
          <w:rFonts w:ascii="Times New Roman" w:hAnsi="Times New Roman" w:cs="Times New Roman"/>
          <w:b w:val="0"/>
          <w:sz w:val="28"/>
          <w:szCs w:val="28"/>
        </w:rPr>
        <w:t xml:space="preserve">«Заозерный» и </w:t>
      </w:r>
      <w:r w:rsidR="002D05E2"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 w:rsidRPr="00472F7E">
        <w:rPr>
          <w:rFonts w:ascii="Times New Roman" w:hAnsi="Times New Roman" w:cs="Times New Roman"/>
          <w:b w:val="0"/>
          <w:sz w:val="28"/>
          <w:szCs w:val="28"/>
        </w:rPr>
        <w:t>трех индивидуальных предпринимател</w:t>
      </w:r>
      <w:r w:rsidR="003B529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472F7E">
        <w:rPr>
          <w:rFonts w:ascii="Times New Roman" w:hAnsi="Times New Roman" w:cs="Times New Roman"/>
          <w:b w:val="0"/>
          <w:sz w:val="28"/>
          <w:szCs w:val="28"/>
        </w:rPr>
        <w:t xml:space="preserve">: Гордиенко Н.А., </w:t>
      </w:r>
      <w:proofErr w:type="spellStart"/>
      <w:proofErr w:type="gramStart"/>
      <w:r w:rsidRPr="00472F7E">
        <w:rPr>
          <w:rFonts w:ascii="Times New Roman" w:hAnsi="Times New Roman" w:cs="Times New Roman"/>
          <w:b w:val="0"/>
          <w:sz w:val="28"/>
          <w:szCs w:val="28"/>
        </w:rPr>
        <w:t>Дундуков</w:t>
      </w:r>
      <w:proofErr w:type="spellEnd"/>
      <w:proofErr w:type="gramEnd"/>
      <w:r w:rsidRPr="00472F7E">
        <w:rPr>
          <w:rFonts w:ascii="Times New Roman" w:hAnsi="Times New Roman" w:cs="Times New Roman"/>
          <w:b w:val="0"/>
          <w:sz w:val="28"/>
          <w:szCs w:val="28"/>
        </w:rPr>
        <w:t xml:space="preserve">  А.А. и </w:t>
      </w:r>
      <w:r w:rsidR="00007C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72F7E">
        <w:rPr>
          <w:rFonts w:ascii="Times New Roman" w:hAnsi="Times New Roman" w:cs="Times New Roman"/>
          <w:b w:val="0"/>
          <w:sz w:val="28"/>
          <w:szCs w:val="28"/>
        </w:rPr>
        <w:t>Напрейчиков</w:t>
      </w:r>
      <w:proofErr w:type="spellEnd"/>
      <w:r w:rsidRPr="00472F7E">
        <w:rPr>
          <w:rFonts w:ascii="Times New Roman" w:hAnsi="Times New Roman" w:cs="Times New Roman"/>
          <w:b w:val="0"/>
          <w:sz w:val="28"/>
          <w:szCs w:val="28"/>
        </w:rPr>
        <w:t xml:space="preserve"> А.И..</w:t>
      </w:r>
    </w:p>
    <w:p w:rsidR="002F737A" w:rsidRDefault="002F737A" w:rsidP="002D05E2">
      <w:pPr>
        <w:pStyle w:val="a6"/>
        <w:numPr>
          <w:ilvl w:val="12"/>
          <w:numId w:val="0"/>
        </w:numPr>
        <w:spacing w:line="238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 w:val="0"/>
          <w:color w:val="000000"/>
          <w:sz w:val="28"/>
          <w:szCs w:val="28"/>
        </w:rPr>
        <w:t xml:space="preserve">     </w:t>
      </w:r>
      <w:r w:rsidR="00D94019" w:rsidRPr="002F737A">
        <w:rPr>
          <w:b w:val="0"/>
          <w:color w:val="000000"/>
          <w:sz w:val="28"/>
          <w:szCs w:val="28"/>
        </w:rPr>
        <w:t xml:space="preserve">Со стороны ОКСО </w:t>
      </w:r>
      <w:r w:rsidR="003B529C">
        <w:rPr>
          <w:b w:val="0"/>
          <w:color w:val="000000"/>
          <w:sz w:val="28"/>
          <w:szCs w:val="28"/>
        </w:rPr>
        <w:t xml:space="preserve">в течение года </w:t>
      </w:r>
      <w:r w:rsidR="00D94019" w:rsidRPr="002F737A">
        <w:rPr>
          <w:b w:val="0"/>
          <w:color w:val="000000"/>
          <w:sz w:val="28"/>
          <w:szCs w:val="28"/>
        </w:rPr>
        <w:t>осуществля</w:t>
      </w:r>
      <w:r>
        <w:rPr>
          <w:b w:val="0"/>
          <w:color w:val="000000"/>
          <w:sz w:val="28"/>
          <w:szCs w:val="28"/>
        </w:rPr>
        <w:t>л</w:t>
      </w:r>
      <w:r w:rsidR="00D94019" w:rsidRPr="002F737A">
        <w:rPr>
          <w:b w:val="0"/>
          <w:color w:val="000000"/>
          <w:sz w:val="28"/>
          <w:szCs w:val="28"/>
        </w:rPr>
        <w:t>ся контроль за деятельностью КСП</w:t>
      </w:r>
      <w:proofErr w:type="gramStart"/>
      <w:r w:rsidR="00D94019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: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2F737A" w:rsidRDefault="002F737A" w:rsidP="002D05E2">
      <w:pPr>
        <w:pStyle w:val="a6"/>
        <w:numPr>
          <w:ilvl w:val="12"/>
          <w:numId w:val="0"/>
        </w:numPr>
        <w:spacing w:line="238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r w:rsidR="00D94019" w:rsidRPr="00E25E3C">
        <w:rPr>
          <w:b w:val="0"/>
          <w:color w:val="000000"/>
          <w:sz w:val="28"/>
          <w:szCs w:val="28"/>
        </w:rPr>
        <w:t>ежемесячно направлялась информация</w:t>
      </w:r>
      <w:r w:rsidR="00D94019" w:rsidRPr="00576DFD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94019" w:rsidRPr="00E25E3C">
        <w:rPr>
          <w:b w:val="0"/>
          <w:color w:val="000000"/>
          <w:sz w:val="28"/>
          <w:szCs w:val="28"/>
        </w:rPr>
        <w:t xml:space="preserve">по </w:t>
      </w:r>
      <w:proofErr w:type="gramStart"/>
      <w:r w:rsidR="00D94019" w:rsidRPr="00E25E3C">
        <w:rPr>
          <w:b w:val="0"/>
          <w:color w:val="000000"/>
          <w:sz w:val="28"/>
          <w:szCs w:val="28"/>
        </w:rPr>
        <w:t>контрол</w:t>
      </w:r>
      <w:r w:rsidR="00D94019">
        <w:rPr>
          <w:b w:val="0"/>
          <w:color w:val="000000"/>
          <w:sz w:val="28"/>
          <w:szCs w:val="28"/>
        </w:rPr>
        <w:t>ю</w:t>
      </w:r>
      <w:r w:rsidR="00D94019" w:rsidRPr="00E25E3C">
        <w:rPr>
          <w:b w:val="0"/>
          <w:color w:val="000000"/>
          <w:sz w:val="28"/>
          <w:szCs w:val="28"/>
        </w:rPr>
        <w:t xml:space="preserve"> за</w:t>
      </w:r>
      <w:proofErr w:type="gramEnd"/>
      <w:r w:rsidR="00D94019" w:rsidRPr="00E25E3C">
        <w:rPr>
          <w:b w:val="0"/>
          <w:color w:val="000000"/>
          <w:sz w:val="28"/>
          <w:szCs w:val="28"/>
        </w:rPr>
        <w:t xml:space="preserve"> реализацией на территории района приоритетных национальных проектов</w:t>
      </w:r>
      <w:r>
        <w:rPr>
          <w:b w:val="0"/>
          <w:color w:val="000000"/>
          <w:sz w:val="28"/>
          <w:szCs w:val="28"/>
        </w:rPr>
        <w:t>;</w:t>
      </w:r>
      <w:r w:rsidR="00D94019" w:rsidRPr="00576DFD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639BF" w:rsidRDefault="002F737A" w:rsidP="00CC6B61">
      <w:pPr>
        <w:pStyle w:val="a6"/>
        <w:numPr>
          <w:ilvl w:val="12"/>
          <w:numId w:val="0"/>
        </w:numPr>
        <w:spacing w:line="238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r w:rsidR="00D94019" w:rsidRPr="00E25E3C">
        <w:rPr>
          <w:b w:val="0"/>
          <w:color w:val="000000"/>
          <w:sz w:val="28"/>
          <w:szCs w:val="28"/>
        </w:rPr>
        <w:t>ежеквартально направлялась информация по итогам проверок использования средств областного и местного бюджет</w:t>
      </w:r>
      <w:r w:rsidR="002D05E2">
        <w:rPr>
          <w:b w:val="0"/>
          <w:color w:val="000000"/>
          <w:sz w:val="28"/>
          <w:szCs w:val="28"/>
        </w:rPr>
        <w:t>ов</w:t>
      </w:r>
      <w:r w:rsidR="00D94019" w:rsidRPr="00E25E3C">
        <w:rPr>
          <w:b w:val="0"/>
          <w:color w:val="000000"/>
          <w:sz w:val="28"/>
          <w:szCs w:val="28"/>
        </w:rPr>
        <w:t>.</w:t>
      </w:r>
      <w:r w:rsidR="00D94019" w:rsidRPr="00E25E3C">
        <w:rPr>
          <w:b w:val="0"/>
          <w:color w:val="000000"/>
          <w:sz w:val="28"/>
          <w:szCs w:val="28"/>
        </w:rPr>
        <w:br/>
      </w:r>
    </w:p>
    <w:p w:rsidR="00576DFD" w:rsidRDefault="00576DFD" w:rsidP="00576DFD">
      <w:pPr>
        <w:shd w:val="clear" w:color="auto" w:fill="FFFFFF"/>
        <w:spacing w:after="0" w:line="195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7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447D75" w:rsidRPr="00447D75" w:rsidRDefault="00447D75" w:rsidP="00576DFD">
      <w:pPr>
        <w:shd w:val="clear" w:color="auto" w:fill="FFFFFF"/>
        <w:spacing w:after="0" w:line="195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2174" w:rsidRDefault="00576DFD" w:rsidP="00802174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</w:p>
    <w:p w:rsidR="00264B86" w:rsidRPr="002A6E54" w:rsidRDefault="00264B86" w:rsidP="00802174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</w:t>
      </w:r>
      <w:r w:rsidR="00576DFD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счетной палаты </w:t>
      </w:r>
      <w:r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4B86" w:rsidRPr="002A6E54" w:rsidRDefault="00264B86" w:rsidP="00264B86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576DFD" w:rsidRPr="002A6E54" w:rsidRDefault="00576DFD" w:rsidP="00802174">
      <w:pPr>
        <w:shd w:val="clear" w:color="auto" w:fill="FFFFFF"/>
        <w:tabs>
          <w:tab w:val="left" w:pos="5910"/>
        </w:tabs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Челябинской области                                       </w:t>
      </w:r>
      <w:r w:rsid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02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2A6E54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Т.А. </w:t>
      </w:r>
      <w:proofErr w:type="spellStart"/>
      <w:r w:rsidR="002A6E54" w:rsidRPr="002A6E54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Кандабарова</w:t>
      </w:r>
      <w:proofErr w:type="spellEnd"/>
    </w:p>
    <w:p w:rsidR="000C4326" w:rsidRPr="002A6E54" w:rsidRDefault="000C4326" w:rsidP="00576DF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C4326" w:rsidRPr="002A6E54" w:rsidSect="00A6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12EB"/>
    <w:multiLevelType w:val="hybridMultilevel"/>
    <w:tmpl w:val="F20442FE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326"/>
    <w:rsid w:val="00007C7D"/>
    <w:rsid w:val="0006075D"/>
    <w:rsid w:val="00073475"/>
    <w:rsid w:val="000C4326"/>
    <w:rsid w:val="000E2A2C"/>
    <w:rsid w:val="00101266"/>
    <w:rsid w:val="00115499"/>
    <w:rsid w:val="0014179C"/>
    <w:rsid w:val="001555FF"/>
    <w:rsid w:val="00157F7A"/>
    <w:rsid w:val="001A15DF"/>
    <w:rsid w:val="001A4EFF"/>
    <w:rsid w:val="001B5B77"/>
    <w:rsid w:val="001C7D94"/>
    <w:rsid w:val="00217A0C"/>
    <w:rsid w:val="00217A81"/>
    <w:rsid w:val="00250BA7"/>
    <w:rsid w:val="00264B86"/>
    <w:rsid w:val="002726C3"/>
    <w:rsid w:val="002A6E54"/>
    <w:rsid w:val="002B2346"/>
    <w:rsid w:val="002C42EC"/>
    <w:rsid w:val="002D05E2"/>
    <w:rsid w:val="002F737A"/>
    <w:rsid w:val="00305E8B"/>
    <w:rsid w:val="00332E2F"/>
    <w:rsid w:val="00362996"/>
    <w:rsid w:val="00366CF6"/>
    <w:rsid w:val="003A3FB8"/>
    <w:rsid w:val="003B529C"/>
    <w:rsid w:val="003E712D"/>
    <w:rsid w:val="003F59C7"/>
    <w:rsid w:val="003F5D1D"/>
    <w:rsid w:val="00402052"/>
    <w:rsid w:val="004267F8"/>
    <w:rsid w:val="00447D75"/>
    <w:rsid w:val="00451B0E"/>
    <w:rsid w:val="004623F0"/>
    <w:rsid w:val="00472F7E"/>
    <w:rsid w:val="004B61C9"/>
    <w:rsid w:val="004D2958"/>
    <w:rsid w:val="004F4A3E"/>
    <w:rsid w:val="00505468"/>
    <w:rsid w:val="00512CB0"/>
    <w:rsid w:val="005363FB"/>
    <w:rsid w:val="00576DFD"/>
    <w:rsid w:val="0058033C"/>
    <w:rsid w:val="00593058"/>
    <w:rsid w:val="00597D9C"/>
    <w:rsid w:val="005A715A"/>
    <w:rsid w:val="005B4108"/>
    <w:rsid w:val="005C2C6B"/>
    <w:rsid w:val="005D4CA3"/>
    <w:rsid w:val="005D6A81"/>
    <w:rsid w:val="00603B83"/>
    <w:rsid w:val="00604482"/>
    <w:rsid w:val="0060480F"/>
    <w:rsid w:val="006262B6"/>
    <w:rsid w:val="00627EC2"/>
    <w:rsid w:val="00632399"/>
    <w:rsid w:val="00635E07"/>
    <w:rsid w:val="00662740"/>
    <w:rsid w:val="00687BF4"/>
    <w:rsid w:val="0069661C"/>
    <w:rsid w:val="006F0FAB"/>
    <w:rsid w:val="006F1ACC"/>
    <w:rsid w:val="006F7B48"/>
    <w:rsid w:val="00701E05"/>
    <w:rsid w:val="00733595"/>
    <w:rsid w:val="00747247"/>
    <w:rsid w:val="007473F7"/>
    <w:rsid w:val="007A7FDA"/>
    <w:rsid w:val="007D6423"/>
    <w:rsid w:val="007E221B"/>
    <w:rsid w:val="007E2E25"/>
    <w:rsid w:val="00802174"/>
    <w:rsid w:val="0081185E"/>
    <w:rsid w:val="00844FFE"/>
    <w:rsid w:val="00862C53"/>
    <w:rsid w:val="00872306"/>
    <w:rsid w:val="00876430"/>
    <w:rsid w:val="0089032D"/>
    <w:rsid w:val="008978B3"/>
    <w:rsid w:val="008A62A5"/>
    <w:rsid w:val="008D552A"/>
    <w:rsid w:val="008D61B1"/>
    <w:rsid w:val="008F6FA3"/>
    <w:rsid w:val="009040C3"/>
    <w:rsid w:val="00907A7C"/>
    <w:rsid w:val="00914D9D"/>
    <w:rsid w:val="009178E5"/>
    <w:rsid w:val="0092116D"/>
    <w:rsid w:val="009370DA"/>
    <w:rsid w:val="0094624B"/>
    <w:rsid w:val="009561E7"/>
    <w:rsid w:val="009D6670"/>
    <w:rsid w:val="009F08AC"/>
    <w:rsid w:val="00A01F14"/>
    <w:rsid w:val="00A211CB"/>
    <w:rsid w:val="00A27183"/>
    <w:rsid w:val="00A402FE"/>
    <w:rsid w:val="00A560AE"/>
    <w:rsid w:val="00A6584A"/>
    <w:rsid w:val="00A82686"/>
    <w:rsid w:val="00AA52EC"/>
    <w:rsid w:val="00AA7CC6"/>
    <w:rsid w:val="00AC7393"/>
    <w:rsid w:val="00AC7AFE"/>
    <w:rsid w:val="00AD07B5"/>
    <w:rsid w:val="00AD4DBC"/>
    <w:rsid w:val="00B300B8"/>
    <w:rsid w:val="00B36C55"/>
    <w:rsid w:val="00B9477A"/>
    <w:rsid w:val="00BA48F7"/>
    <w:rsid w:val="00BA5635"/>
    <w:rsid w:val="00BB1F9D"/>
    <w:rsid w:val="00BB7111"/>
    <w:rsid w:val="00BF0001"/>
    <w:rsid w:val="00BF00D9"/>
    <w:rsid w:val="00C32977"/>
    <w:rsid w:val="00C34CA2"/>
    <w:rsid w:val="00C3615D"/>
    <w:rsid w:val="00C41BF0"/>
    <w:rsid w:val="00C474F7"/>
    <w:rsid w:val="00C607E3"/>
    <w:rsid w:val="00C62683"/>
    <w:rsid w:val="00C64B08"/>
    <w:rsid w:val="00C76445"/>
    <w:rsid w:val="00CA0BA7"/>
    <w:rsid w:val="00CB7604"/>
    <w:rsid w:val="00CC6B61"/>
    <w:rsid w:val="00CE3C11"/>
    <w:rsid w:val="00D0472A"/>
    <w:rsid w:val="00D05A64"/>
    <w:rsid w:val="00D115FF"/>
    <w:rsid w:val="00D37107"/>
    <w:rsid w:val="00D379B3"/>
    <w:rsid w:val="00D534A3"/>
    <w:rsid w:val="00D7417F"/>
    <w:rsid w:val="00D759E6"/>
    <w:rsid w:val="00D919D4"/>
    <w:rsid w:val="00D94019"/>
    <w:rsid w:val="00DB185D"/>
    <w:rsid w:val="00DD4625"/>
    <w:rsid w:val="00DD5D7E"/>
    <w:rsid w:val="00DE1588"/>
    <w:rsid w:val="00DE5162"/>
    <w:rsid w:val="00DE6913"/>
    <w:rsid w:val="00DE7DC8"/>
    <w:rsid w:val="00DF7379"/>
    <w:rsid w:val="00E130DE"/>
    <w:rsid w:val="00E155AF"/>
    <w:rsid w:val="00E25E3C"/>
    <w:rsid w:val="00E55609"/>
    <w:rsid w:val="00E610FF"/>
    <w:rsid w:val="00E62F64"/>
    <w:rsid w:val="00E639BF"/>
    <w:rsid w:val="00E968AD"/>
    <w:rsid w:val="00EA3E78"/>
    <w:rsid w:val="00EA418D"/>
    <w:rsid w:val="00EB1ADC"/>
    <w:rsid w:val="00EC30BC"/>
    <w:rsid w:val="00F10C55"/>
    <w:rsid w:val="00F24646"/>
    <w:rsid w:val="00F66DE8"/>
    <w:rsid w:val="00F73105"/>
    <w:rsid w:val="00FD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6DFD"/>
    <w:rPr>
      <w:b/>
      <w:bCs/>
    </w:rPr>
  </w:style>
  <w:style w:type="character" w:styleId="a5">
    <w:name w:val="Emphasis"/>
    <w:basedOn w:val="a0"/>
    <w:uiPriority w:val="20"/>
    <w:qFormat/>
    <w:rsid w:val="00576DFD"/>
    <w:rPr>
      <w:i/>
      <w:iCs/>
    </w:rPr>
  </w:style>
  <w:style w:type="character" w:customStyle="1" w:styleId="apple-converted-space">
    <w:name w:val="apple-converted-space"/>
    <w:basedOn w:val="a0"/>
    <w:rsid w:val="00576DFD"/>
  </w:style>
  <w:style w:type="paragraph" w:styleId="HTML">
    <w:name w:val="HTML Preformatted"/>
    <w:basedOn w:val="a"/>
    <w:link w:val="HTML0"/>
    <w:uiPriority w:val="99"/>
    <w:semiHidden/>
    <w:unhideWhenUsed/>
    <w:rsid w:val="00576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DFD"/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aliases w:val=" Знак,Знак"/>
    <w:basedOn w:val="a"/>
    <w:link w:val="a7"/>
    <w:qFormat/>
    <w:rsid w:val="009211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a7">
    <w:name w:val="Название Знак"/>
    <w:aliases w:val=" Знак Знак,Знак Знак"/>
    <w:basedOn w:val="a0"/>
    <w:link w:val="a6"/>
    <w:rsid w:val="0092116D"/>
    <w:rPr>
      <w:rFonts w:ascii="Times New Roman" w:eastAsia="Times New Roman" w:hAnsi="Times New Roman" w:cs="Times New Roman"/>
      <w:b/>
      <w:sz w:val="26"/>
      <w:szCs w:val="24"/>
    </w:rPr>
  </w:style>
  <w:style w:type="paragraph" w:styleId="a8">
    <w:name w:val="List Paragraph"/>
    <w:basedOn w:val="a"/>
    <w:uiPriority w:val="34"/>
    <w:qFormat/>
    <w:rsid w:val="008D61B1"/>
    <w:pPr>
      <w:ind w:left="720"/>
      <w:contextualSpacing/>
    </w:pPr>
  </w:style>
  <w:style w:type="paragraph" w:customStyle="1" w:styleId="ConsPlusTitle">
    <w:name w:val="ConsPlusTitle"/>
    <w:rsid w:val="00472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C4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9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99</cp:revision>
  <cp:lastPrinted>2013-01-23T04:15:00Z</cp:lastPrinted>
  <dcterms:created xsi:type="dcterms:W3CDTF">2013-01-17T04:12:00Z</dcterms:created>
  <dcterms:modified xsi:type="dcterms:W3CDTF">2013-02-21T10:35:00Z</dcterms:modified>
</cp:coreProperties>
</file>