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AD" w:rsidRDefault="004B3DAD" w:rsidP="004B3D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-5080</wp:posOffset>
            </wp:positionV>
            <wp:extent cx="764540" cy="914400"/>
            <wp:effectExtent l="19050" t="0" r="0" b="0"/>
            <wp:wrapThrough wrapText="bothSides">
              <wp:wrapPolygon edited="0">
                <wp:start x="-538" y="0"/>
                <wp:lineTo x="-538" y="21150"/>
                <wp:lineTo x="21528" y="21150"/>
                <wp:lineTo x="21528" y="0"/>
                <wp:lineTo x="-538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AD" w:rsidRP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4B3DAD" w:rsidRP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b/>
          <w:bCs/>
          <w:sz w:val="24"/>
          <w:szCs w:val="24"/>
        </w:rPr>
        <w:t>ТОЛСТИНСКОГО СЕЛЬСКОГО ПОСЕЛЕНИЯ</w:t>
      </w:r>
    </w:p>
    <w:p w:rsidR="004B3DAD" w:rsidRP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4B3DAD" w:rsidRP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AD" w:rsidRPr="004B3DAD" w:rsidRDefault="004B3DAD" w:rsidP="004B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4B3DAD" w:rsidRPr="004B3DAD" w:rsidRDefault="004B3DAD" w:rsidP="004B3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D" w:rsidRPr="004B3DAD" w:rsidRDefault="004B3DAD" w:rsidP="004B3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C7215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июля 2016 г.                                         N 2</w:t>
      </w:r>
      <w:r w:rsidR="00C7215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B3DAD" w:rsidRPr="004B3DAD" w:rsidRDefault="004B3DAD" w:rsidP="004B3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D" w:rsidRPr="004B3DAD" w:rsidRDefault="004B3DAD" w:rsidP="004B3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Об анализе </w:t>
      </w:r>
      <w:proofErr w:type="gramStart"/>
      <w:r w:rsidRPr="004B3DAD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4B3DAD" w:rsidRPr="004B3DAD" w:rsidRDefault="004B3DAD" w:rsidP="004B3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DA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proofErr w:type="gramEnd"/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к предоставлению</w:t>
      </w:r>
    </w:p>
    <w:p w:rsidR="004B3DAD" w:rsidRPr="004B3DAD" w:rsidRDefault="004B3DAD" w:rsidP="004B3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льгот и установлению понижающих ставок </w:t>
      </w:r>
    </w:p>
    <w:p w:rsidR="004B3DAD" w:rsidRPr="004B3DAD" w:rsidRDefault="004B3DAD" w:rsidP="004B3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>по местным налогам и неналоговым платежам.</w:t>
      </w:r>
    </w:p>
    <w:p w:rsidR="004B3DAD" w:rsidRPr="004B3DAD" w:rsidRDefault="004B3DAD" w:rsidP="004B3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D" w:rsidRPr="004B3DAD" w:rsidRDefault="004B3DAD" w:rsidP="004B3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B3DAD">
        <w:rPr>
          <w:rFonts w:ascii="Times New Roman" w:eastAsia="Times New Roman" w:hAnsi="Times New Roman" w:cs="Times New Roman"/>
          <w:bCs/>
          <w:color w:val="030000"/>
          <w:sz w:val="24"/>
          <w:szCs w:val="24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,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proofErr w:type="spellStart"/>
      <w:r w:rsidRPr="004B3DAD">
        <w:rPr>
          <w:rFonts w:ascii="Times New Roman" w:eastAsia="Times New Roman" w:hAnsi="Times New Roman" w:cs="Times New Roman"/>
          <w:sz w:val="24"/>
          <w:szCs w:val="24"/>
        </w:rPr>
        <w:t>Толстинском</w:t>
      </w:r>
      <w:proofErr w:type="spellEnd"/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4B3DAD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gramEnd"/>
    </w:p>
    <w:p w:rsidR="004B3DAD" w:rsidRPr="004B3DAD" w:rsidRDefault="004B3DAD" w:rsidP="004B3D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B3DAD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3DAD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4B3DAD" w:rsidRPr="004B3DAD" w:rsidRDefault="004B3DAD" w:rsidP="004B3D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DA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B3DAD" w:rsidRPr="004B3DAD" w:rsidRDefault="004B3DAD" w:rsidP="004B3DAD">
      <w:pPr>
        <w:numPr>
          <w:ilvl w:val="0"/>
          <w:numId w:val="1"/>
        </w:num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прилагаемые  </w:t>
      </w:r>
    </w:p>
    <w:p w:rsidR="004B3DAD" w:rsidRPr="004B3DAD" w:rsidRDefault="004B3DAD" w:rsidP="004B3D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>порядок проведения анализа предоставленных и планируемых к предоставлению льгот по местным налогам и неналоговым платежам</w:t>
      </w:r>
    </w:p>
    <w:p w:rsidR="004B3DAD" w:rsidRPr="004B3DAD" w:rsidRDefault="004B3DAD" w:rsidP="004B3D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>методику расчета результативности предоставленных и планируемых к предоставлению льгот по местным налогам и неналоговым платежам</w:t>
      </w:r>
    </w:p>
    <w:p w:rsidR="004B3DAD" w:rsidRPr="004B3DAD" w:rsidRDefault="004B3DAD" w:rsidP="004B3DAD">
      <w:pPr>
        <w:numPr>
          <w:ilvl w:val="0"/>
          <w:numId w:val="1"/>
        </w:num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выполнения настоящего постановления возложить на начальника Финансового органа администрации </w:t>
      </w:r>
      <w:proofErr w:type="spellStart"/>
      <w:r w:rsidRPr="004B3DAD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3DAD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Астафьеву Е.В.</w:t>
      </w:r>
    </w:p>
    <w:p w:rsidR="004B3DAD" w:rsidRPr="004B3DAD" w:rsidRDefault="004B3DAD" w:rsidP="004B3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с момента его подписания.</w:t>
      </w:r>
    </w:p>
    <w:p w:rsidR="004B3DAD" w:rsidRPr="004B3DAD" w:rsidRDefault="004B3DAD" w:rsidP="004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DAD" w:rsidRPr="004B3DAD" w:rsidRDefault="004B3DAD" w:rsidP="004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DAD" w:rsidRPr="004B3DAD" w:rsidRDefault="004B3DAD" w:rsidP="004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DAD" w:rsidRPr="004B3DAD" w:rsidRDefault="004B3DAD" w:rsidP="004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4B3DAD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</w:p>
    <w:p w:rsidR="004B3DAD" w:rsidRPr="004B3DAD" w:rsidRDefault="004B3DAD" w:rsidP="004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DAD">
        <w:rPr>
          <w:rFonts w:ascii="Times New Roman" w:eastAsia="Times New Roman" w:hAnsi="Times New Roman" w:cs="Times New Roman"/>
          <w:sz w:val="24"/>
          <w:szCs w:val="24"/>
        </w:rPr>
        <w:t>сельского поселения:                                                                                           В.А.Белоус</w:t>
      </w:r>
    </w:p>
    <w:p w:rsidR="004B3DAD" w:rsidRPr="004B3DAD" w:rsidRDefault="004B3DAD" w:rsidP="004B3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972EB" w:rsidRPr="008972EB" w:rsidRDefault="008972EB" w:rsidP="008972E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</w:p>
    <w:p w:rsidR="008972EB" w:rsidRPr="008972EB" w:rsidRDefault="008972EB" w:rsidP="008972E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</w:p>
    <w:p w:rsidR="008972EB" w:rsidRPr="008972EB" w:rsidRDefault="008972EB" w:rsidP="008972E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</w:rPr>
        <w:t xml:space="preserve"> </w:t>
      </w:r>
      <w:r w:rsidRPr="008972EB">
        <w:rPr>
          <w:rFonts w:ascii="Times New Roman" w:eastAsia="Times New Roman" w:hAnsi="Times New Roman" w:cs="Times New Roman"/>
          <w:sz w:val="20"/>
          <w:szCs w:val="20"/>
        </w:rPr>
        <w:t>сельского поселения муниципального района</w:t>
      </w:r>
    </w:p>
    <w:p w:rsidR="008972EB" w:rsidRPr="008972EB" w:rsidRDefault="008972EB" w:rsidP="008972E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972EB" w:rsidRPr="008972EB" w:rsidRDefault="008972EB" w:rsidP="008972E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от 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.07.2016 № 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</w:p>
    <w:p w:rsidR="008972EB" w:rsidRPr="008972EB" w:rsidRDefault="008972EB" w:rsidP="008972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ПОРЯДОК </w:t>
      </w:r>
    </w:p>
    <w:p w:rsidR="008972EB" w:rsidRPr="008972EB" w:rsidRDefault="008972EB" w:rsidP="0089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проведения анализа </w:t>
      </w:r>
      <w:proofErr w:type="gramStart"/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</w:t>
      </w:r>
      <w:proofErr w:type="gram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72EB" w:rsidRPr="008972EB" w:rsidRDefault="008972EB" w:rsidP="0089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и планируемых к предоставлению льгот по местным налогам и неналоговым платежам</w:t>
      </w:r>
    </w:p>
    <w:p w:rsidR="008972EB" w:rsidRPr="008972EB" w:rsidRDefault="008972EB" w:rsidP="0089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. Общие положения </w:t>
      </w:r>
    </w:p>
    <w:p w:rsidR="008972EB" w:rsidRPr="008972EB" w:rsidRDefault="008972EB" w:rsidP="0089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1. Анализ предоставленных и планируемых к предоставлению льгот по местным налогам и неналоговым платежам проводится в целях:</w:t>
      </w:r>
    </w:p>
    <w:p w:rsidR="008972EB" w:rsidRPr="008972EB" w:rsidRDefault="008972EB" w:rsidP="0089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совершенствования налоговой политики;</w:t>
      </w:r>
    </w:p>
    <w:p w:rsidR="008972EB" w:rsidRPr="008972EB" w:rsidRDefault="008972EB" w:rsidP="0089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минимизации потерь и (или) роста доходов бюджета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муниципального района Челябинской области (далее </w:t>
      </w: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Толстинское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поселение);</w:t>
      </w:r>
    </w:p>
    <w:p w:rsidR="008972EB" w:rsidRPr="008972EB" w:rsidRDefault="008972EB" w:rsidP="0089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оптимального выбора объектов для предоставления льгот по местным налогам и неналоговым платежам;</w:t>
      </w:r>
    </w:p>
    <w:p w:rsidR="008972EB" w:rsidRPr="008972EB" w:rsidRDefault="008972EB" w:rsidP="0089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проведения эффективной социальной политики.</w:t>
      </w:r>
    </w:p>
    <w:p w:rsidR="008972EB" w:rsidRPr="008972EB" w:rsidRDefault="008972EB" w:rsidP="0089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2. Проведение анализа предоставленных и планируемых к предоставлению льгот по местным налогам и неналоговым платежам 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8972EB" w:rsidRPr="008972EB" w:rsidRDefault="008972EB" w:rsidP="0089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3. Результаты анализа налоговых льгот по местным налогам и неналоговым платежам используются: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при разработке бюджета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  на очередной финансовый год и на плановый период;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для своевременного принятия мер по отмене неэффективных налоговых льгот;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II. Виды налоговых льгот по местным налогам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и условия их предоставления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земельному налогу;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налогу на имущество физических лиц;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неналоговым платежам.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5. Налоговые льготы по местным налогам и неналоговым платежам устанавливаются Советом депутатов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освобождение от уплаты налога (полное или частичное);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изъятие из налогообложения отдельных элементов объекта налогообложения.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III. Проведение анализа налоговых льгот по местным налогам и неналоговым платежам 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и неналоговым платежам проводится финансовым органом 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   на основании налоговой, статистической и финансовой отчетности, а также информации сельского поселения, и сведений организаций  и физических лиц</w:t>
      </w:r>
      <w:proofErr w:type="gramStart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– организации и физические лица).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8. Анализ </w:t>
      </w:r>
      <w:r w:rsidRPr="008972EB">
        <w:rPr>
          <w:rFonts w:ascii="Times New Roman" w:eastAsia="Times New Roman" w:hAnsi="Times New Roman" w:cs="Times New Roman"/>
          <w:b/>
          <w:sz w:val="20"/>
          <w:szCs w:val="20"/>
        </w:rPr>
        <w:t>предоставленных</w:t>
      </w: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налоговых льгот по местным налогам и неналоговым платежам за прошедший отчетный год осуществляется ежегодно финансовым органом поселения, который отражает результаты указанного анализа в аналитической записке и направляет ее в срок не позднее 1 ноября текущего года Главе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 и Совету депутатов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Аналитическая записка должна содержать: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lastRenderedPageBreak/>
        <w:t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и льготами;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полную информацию о потерях бюджета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   в результате предоставления налоговых льгот по категориям налогоплательщиков;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r:id="rId6" w:anchor="Par177" w:history="1">
        <w:r w:rsidRPr="008972EB">
          <w:rPr>
            <w:rFonts w:ascii="Times New Roman" w:eastAsia="Times New Roman" w:hAnsi="Times New Roman" w:cs="Times New Roman"/>
            <w:color w:val="0000FF"/>
            <w:sz w:val="20"/>
          </w:rPr>
          <w:t>Методикой</w:t>
        </w:r>
      </w:hyperlink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 и неналоговым платежам;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9. Анализ по </w:t>
      </w:r>
      <w:r w:rsidRPr="008972EB">
        <w:rPr>
          <w:rFonts w:ascii="Times New Roman" w:eastAsia="Times New Roman" w:hAnsi="Times New Roman" w:cs="Times New Roman"/>
          <w:b/>
          <w:sz w:val="20"/>
          <w:szCs w:val="20"/>
        </w:rPr>
        <w:t>планируемым</w:t>
      </w: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к предоставлению налоговым льготам по местным налогам и неналоговым платежам осуществляется финансовым органом 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поселения. К рассмотрению принимаются предложения, поступившие в финансовый орган поселения</w:t>
      </w:r>
      <w:proofErr w:type="gramStart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в срок до 01 июля текущего года. 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Анализ по планируемым к предоставлению налоговым льготам по местным налогам и неналоговым платежам на основании предложений, поступивших в финансовый орган поселения позднее 01 июля текущего финансового года, осуществляется в следующем финансовом году.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По результатам анализа финансовый орган поселения  готовит заключение и направляет его в срок не позднее 01 октября  текущего года Главе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  и Совету депутатов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</w:rPr>
        <w:t xml:space="preserve"> </w:t>
      </w:r>
      <w:r w:rsidRPr="008972EB">
        <w:rPr>
          <w:rFonts w:ascii="Times New Roman" w:eastAsia="Times New Roman" w:hAnsi="Times New Roman" w:cs="Times New Roman"/>
          <w:sz w:val="20"/>
          <w:szCs w:val="20"/>
        </w:rPr>
        <w:t>поселения.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Заключение должно содержать: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расчет потерь бюджета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r:id="rId7" w:anchor="Par177" w:history="1">
        <w:r w:rsidRPr="008972EB">
          <w:rPr>
            <w:rFonts w:ascii="Times New Roman" w:eastAsia="Times New Roman" w:hAnsi="Times New Roman" w:cs="Times New Roman"/>
            <w:color w:val="0000FF"/>
            <w:sz w:val="20"/>
          </w:rPr>
          <w:t>Методикой</w:t>
        </w:r>
      </w:hyperlink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 и неналоговым платежам</w:t>
      </w:r>
      <w:proofErr w:type="gramStart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10. Анализ налоговых льгот по местным налогам и неналоговым платежам производиться в три этапа: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На первом этапе проводится инвентаризация предоставленных в соответствии с Решением  Советов депутатов поселения налоговых льгот по местным налогам и неналоговым платежам.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По результатам инвентаризации налоговых льгот финансовый орган составляет реестр предоставленных налоговых льгот по местным налогам по </w:t>
      </w:r>
      <w:hyperlink r:id="rId8" w:anchor="Par105" w:history="1">
        <w:r w:rsidRPr="008972EB">
          <w:rPr>
            <w:rFonts w:ascii="Times New Roman" w:eastAsia="Times New Roman" w:hAnsi="Times New Roman" w:cs="Times New Roman"/>
            <w:color w:val="0000FF"/>
            <w:sz w:val="20"/>
          </w:rPr>
          <w:t>форме</w:t>
        </w:r>
      </w:hyperlink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согласно приложению </w:t>
      </w:r>
      <w:r w:rsidRPr="008972EB">
        <w:rPr>
          <w:rFonts w:ascii="Times New Roman" w:eastAsia="Times New Roman" w:hAnsi="Times New Roman" w:cs="Times New Roman"/>
          <w:b/>
          <w:sz w:val="20"/>
          <w:szCs w:val="20"/>
        </w:rPr>
        <w:t>N 1</w:t>
      </w: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Порядку.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При предоставлении новых налоговых льгот по местным налогам и неналоговым платежам, отмене льгот или изменении содержания льготы в реестр вносятся соответствующие изменения.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На втором этапе определяются потери (недополученные доходы) бюджета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  в связи с предоставлением налоговых льгот.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Расчет потерь бюджета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поселения    осуществляется по </w:t>
      </w:r>
      <w:hyperlink r:id="rId9" w:anchor="Par133" w:history="1">
        <w:r w:rsidRPr="008972EB">
          <w:rPr>
            <w:rFonts w:ascii="Times New Roman" w:eastAsia="Times New Roman" w:hAnsi="Times New Roman" w:cs="Times New Roman"/>
            <w:color w:val="0000FF"/>
            <w:sz w:val="20"/>
          </w:rPr>
          <w:t>форме</w:t>
        </w:r>
      </w:hyperlink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, приведенной в приложении </w:t>
      </w:r>
      <w:r w:rsidRPr="008972EB">
        <w:rPr>
          <w:rFonts w:ascii="Times New Roman" w:eastAsia="Times New Roman" w:hAnsi="Times New Roman" w:cs="Times New Roman"/>
          <w:b/>
          <w:sz w:val="20"/>
          <w:szCs w:val="20"/>
        </w:rPr>
        <w:t>N 2</w:t>
      </w: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Порядку.</w:t>
      </w:r>
    </w:p>
    <w:p w:rsidR="008972EB" w:rsidRPr="008972EB" w:rsidRDefault="008972EB" w:rsidP="0089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r:id="rId10" w:anchor="Par177" w:history="1">
        <w:r w:rsidRPr="008972EB">
          <w:rPr>
            <w:rFonts w:ascii="Times New Roman" w:eastAsia="Times New Roman" w:hAnsi="Times New Roman" w:cs="Times New Roman"/>
            <w:color w:val="0000FF"/>
            <w:sz w:val="20"/>
          </w:rPr>
          <w:t>Методикой</w:t>
        </w:r>
      </w:hyperlink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и неналоговым платежам (далее - Методика) согласно приложению </w:t>
      </w:r>
      <w:r w:rsidRPr="008972EB">
        <w:rPr>
          <w:rFonts w:ascii="Times New Roman" w:eastAsia="Times New Roman" w:hAnsi="Times New Roman" w:cs="Times New Roman"/>
          <w:b/>
          <w:sz w:val="20"/>
          <w:szCs w:val="20"/>
        </w:rPr>
        <w:t>N 3</w:t>
      </w: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каждой категории льготников.</w:t>
      </w:r>
    </w:p>
    <w:p w:rsidR="008972EB" w:rsidRPr="008972EB" w:rsidRDefault="008972EB" w:rsidP="0089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Порядку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проведения анализа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 и планируемых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предоставлению льгот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по местным налогам и неналоговым платежам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Par105"/>
      <w:bookmarkEnd w:id="0"/>
      <w:r w:rsidRPr="008972EB">
        <w:rPr>
          <w:rFonts w:ascii="Times New Roman" w:eastAsia="Times New Roman" w:hAnsi="Times New Roman" w:cs="Times New Roman"/>
          <w:sz w:val="20"/>
          <w:szCs w:val="20"/>
        </w:rPr>
        <w:t>РЕЕСТР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 налоговых льгот по местным налогам и неналоговым платежам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по состоянию на "___" ___________ 20__ года 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Варненское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 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680"/>
        <w:gridCol w:w="2280"/>
        <w:gridCol w:w="1920"/>
        <w:gridCol w:w="1560"/>
        <w:gridCol w:w="1560"/>
      </w:tblGrid>
      <w:tr w:rsidR="008972EB" w:rsidRPr="008972EB" w:rsidTr="008972EB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Содержание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Нормативный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Срок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действия  </w:t>
            </w:r>
          </w:p>
        </w:tc>
      </w:tr>
      <w:tr w:rsidR="008972EB" w:rsidRPr="008972EB" w:rsidTr="008972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     </w:t>
            </w:r>
          </w:p>
        </w:tc>
      </w:tr>
    </w:tbl>
    <w:p w:rsidR="008972EB" w:rsidRPr="008972EB" w:rsidRDefault="008972EB" w:rsidP="0089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Порядку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проведения анализа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 и планируемых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предоставлению льгот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по местным налогам и неналоговым платежам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133"/>
      <w:bookmarkEnd w:id="1"/>
      <w:r w:rsidRPr="008972EB">
        <w:rPr>
          <w:rFonts w:ascii="Times New Roman" w:eastAsia="Times New Roman" w:hAnsi="Times New Roman" w:cs="Times New Roman"/>
          <w:sz w:val="20"/>
          <w:szCs w:val="20"/>
        </w:rPr>
        <w:t>Расчет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потерь  бюджета </w:t>
      </w:r>
      <w:proofErr w:type="spellStart"/>
      <w:r w:rsidRPr="008972EB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при предоставлении налоговых льгот по местным налогам и неналоговым платежам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по состоянию на "___" ___________ 20___ года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Наименование налога _____________________________________________________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Содержание налоговой льготы _____________________________________________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Категория налогоплательщиков ____________________________________________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720"/>
        <w:gridCol w:w="1320"/>
        <w:gridCol w:w="1440"/>
        <w:gridCol w:w="2400"/>
      </w:tblGrid>
      <w:tr w:rsidR="008972EB" w:rsidRPr="008972EB" w:rsidTr="008972EB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Единица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Примечание    </w:t>
            </w:r>
          </w:p>
        </w:tc>
      </w:tr>
      <w:tr w:rsidR="008972EB" w:rsidRPr="008972EB" w:rsidTr="008972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8972EB" w:rsidRPr="008972EB" w:rsidTr="008972E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Налоговая база по налогу 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сокращения        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налоговой базы по налогу 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освобождении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налогообложения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8972EB" w:rsidRPr="008972EB" w:rsidTr="008972EB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Ставка налога, установленная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соответствии с Решением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Совета депутатов поселения      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потерь             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(недополученных доходов) 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сельского поселения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Приложение 3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Порядку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проведения анализа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 и планируемых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предоставлению льгот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по местным налогам и неналоговым платежам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177"/>
      <w:bookmarkEnd w:id="2"/>
      <w:r w:rsidRPr="008972EB">
        <w:rPr>
          <w:rFonts w:ascii="Times New Roman" w:eastAsia="Times New Roman" w:hAnsi="Times New Roman" w:cs="Times New Roman"/>
          <w:sz w:val="20"/>
          <w:szCs w:val="20"/>
        </w:rPr>
        <w:t>Методика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расчета результативности </w:t>
      </w:r>
      <w:proofErr w:type="gramStart"/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</w:t>
      </w:r>
      <w:proofErr w:type="gramEnd"/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и планируемых к предоставлению льгот по местным налогам и неналоговым платежам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1. Расчет результативности предоставленных и планируемых к предоставлению льгот по местным налогам и неналоговым платежам осуществляется в разрезе налогов и категорий налогоплательщиков.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2. Под результативностью предоставленных и планируемых к предоставлению налоговых льгот по местным налогам и неналоговым платежам понимается совокупность бюджетной, экономической и социальной результативности.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3. Под бюджетной результативностью предоставленных и планируемых к предоставлению налоговых льгот по местным налогам и неналоговым платежам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КБрез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= дельта Пост / SUM </w:t>
      </w: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Пльг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КБрез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SUM </w:t>
      </w: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Пльг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SUM </w:t>
      </w: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Пльг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= НБ </w:t>
      </w: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x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СНз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НБ - налогооблагаемая база;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72EB">
        <w:rPr>
          <w:rFonts w:ascii="Times New Roman" w:eastAsia="Times New Roman" w:hAnsi="Times New Roman" w:cs="Times New Roman"/>
          <w:sz w:val="20"/>
          <w:szCs w:val="20"/>
        </w:rPr>
        <w:t>СНз</w:t>
      </w:r>
      <w:proofErr w:type="spell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1" w:anchor="Par223" w:history="1">
        <w:r w:rsidRPr="008972EB">
          <w:rPr>
            <w:rFonts w:ascii="Times New Roman" w:eastAsia="Times New Roman" w:hAnsi="Times New Roman" w:cs="Times New Roman"/>
            <w:color w:val="0000FF"/>
            <w:sz w:val="20"/>
          </w:rPr>
          <w:t>Расчет</w:t>
        </w:r>
      </w:hyperlink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2" w:anchor="Par266" w:history="1">
        <w:r w:rsidRPr="008972EB">
          <w:rPr>
            <w:rFonts w:ascii="Times New Roman" w:eastAsia="Times New Roman" w:hAnsi="Times New Roman" w:cs="Times New Roman"/>
            <w:color w:val="0000FF"/>
            <w:sz w:val="20"/>
          </w:rPr>
          <w:t>Расчет</w:t>
        </w:r>
      </w:hyperlink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lastRenderedPageBreak/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3" w:anchor="Par266" w:history="1">
        <w:r w:rsidRPr="008972EB">
          <w:rPr>
            <w:rFonts w:ascii="Times New Roman" w:eastAsia="Times New Roman" w:hAnsi="Times New Roman" w:cs="Times New Roman"/>
            <w:color w:val="0000FF"/>
            <w:sz w:val="20"/>
          </w:rPr>
          <w:t>Расчет</w:t>
        </w:r>
      </w:hyperlink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Методике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расчета результативности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 и планируемых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предоставлению льгот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по местным налогам и неналоговым платежам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Par223"/>
      <w:bookmarkEnd w:id="3"/>
      <w:r w:rsidRPr="008972EB">
        <w:rPr>
          <w:rFonts w:ascii="Times New Roman" w:eastAsia="Times New Roman" w:hAnsi="Times New Roman" w:cs="Times New Roman"/>
          <w:sz w:val="20"/>
          <w:szCs w:val="20"/>
        </w:rPr>
        <w:t>Расчет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бюджетной результативности </w:t>
      </w:r>
      <w:proofErr w:type="gramStart"/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</w:t>
      </w:r>
      <w:proofErr w:type="gramEnd"/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и планируемых к предоставлению налоговых льгот организациям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по состоянию на "___" ___________ 20___ года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Наименование налога _____________________________________________________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Содержание налоговой льготы _____________________________________________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Категория налогоплательщиков ____________________________________________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00"/>
        <w:gridCol w:w="1600"/>
        <w:gridCol w:w="1500"/>
        <w:gridCol w:w="1300"/>
        <w:gridCol w:w="1600"/>
        <w:gridCol w:w="1300"/>
      </w:tblGrid>
      <w:tr w:rsidR="008972EB" w:rsidRPr="008972EB" w:rsidTr="008972EB">
        <w:trPr>
          <w:trHeight w:val="17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категории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</w:t>
            </w:r>
            <w:proofErr w:type="spell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</w:t>
            </w:r>
            <w:proofErr w:type="gram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плательщиков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4" w:anchor="Par253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поступление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налоговых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платежей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в бюджет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сельского поселения   за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(планируемое)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поступление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налоговых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платежей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в бюджет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сельского поселения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за отчетный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Прирост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налоговых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поступлений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в бюджет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Фактическая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(планируемая)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сумма потерь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бюджета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сельского поселения   от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налоговых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ar233"/>
            <w:bookmarkEnd w:id="4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бюджетной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</w:t>
            </w:r>
            <w:proofErr w:type="gram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тивности</w:t>
            </w:r>
            <w:proofErr w:type="spellEnd"/>
          </w:p>
        </w:tc>
      </w:tr>
      <w:tr w:rsidR="008972EB" w:rsidRPr="008972EB" w:rsidTr="008972EB"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</w:t>
            </w:r>
            <w:hyperlink r:id="rId15" w:anchor="Par233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3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6" w:anchor="Par233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2</w:t>
              </w:r>
            </w:hyperlink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</w:t>
            </w:r>
            <w:hyperlink r:id="rId17" w:anchor="Par233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4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hyperlink r:id="rId18" w:anchor="Par233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5</w:t>
              </w:r>
            </w:hyperlink>
          </w:p>
        </w:tc>
      </w:tr>
      <w:tr w:rsidR="008972EB" w:rsidRPr="008972EB" w:rsidTr="008972EB"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972EB" w:rsidRPr="008972EB" w:rsidTr="008972EB"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ar253"/>
      <w:bookmarkEnd w:id="5"/>
      <w:r w:rsidRPr="008972EB">
        <w:rPr>
          <w:rFonts w:ascii="Times New Roman" w:eastAsia="Times New Roman" w:hAnsi="Times New Roman" w:cs="Times New Roman"/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8972EB" w:rsidRPr="008972EB" w:rsidRDefault="008972EB" w:rsidP="008972EB">
      <w:pPr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Методике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расчета результативности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 и планируемых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 предоставлению льгот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по местным налогам и неналоговым платежам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" w:name="Par266"/>
      <w:bookmarkEnd w:id="6"/>
      <w:r w:rsidRPr="008972EB">
        <w:rPr>
          <w:rFonts w:ascii="Times New Roman" w:eastAsia="Times New Roman" w:hAnsi="Times New Roman" w:cs="Times New Roman"/>
          <w:sz w:val="20"/>
          <w:szCs w:val="20"/>
        </w:rPr>
        <w:t>Расчет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экономической и социальной результативности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972EB">
        <w:rPr>
          <w:rFonts w:ascii="Times New Roman" w:eastAsia="Times New Roman" w:hAnsi="Times New Roman" w:cs="Times New Roman"/>
          <w:sz w:val="20"/>
          <w:szCs w:val="20"/>
        </w:rPr>
        <w:t>предоставленных</w:t>
      </w:r>
      <w:proofErr w:type="gramEnd"/>
      <w:r w:rsidRPr="008972EB">
        <w:rPr>
          <w:rFonts w:ascii="Times New Roman" w:eastAsia="Times New Roman" w:hAnsi="Times New Roman" w:cs="Times New Roman"/>
          <w:sz w:val="20"/>
          <w:szCs w:val="20"/>
        </w:rPr>
        <w:t xml:space="preserve"> и планируемых к предоставлению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налоговых льгот организациям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по состоянию на "___" ___________ 20___ года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Наименование налога _____________________________________________________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Содержание налоговой льготы _____________________________________________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2EB">
        <w:rPr>
          <w:rFonts w:ascii="Times New Roman" w:eastAsia="Times New Roman" w:hAnsi="Times New Roman" w:cs="Times New Roman"/>
          <w:sz w:val="20"/>
          <w:szCs w:val="20"/>
        </w:rPr>
        <w:t>Категория налогоплательщиков ____________________________________________</w:t>
      </w:r>
    </w:p>
    <w:p w:rsidR="008972EB" w:rsidRPr="008972EB" w:rsidRDefault="008972EB" w:rsidP="0089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795"/>
        <w:gridCol w:w="1134"/>
        <w:gridCol w:w="1417"/>
        <w:gridCol w:w="1418"/>
        <w:gridCol w:w="1236"/>
      </w:tblGrid>
      <w:tr w:rsidR="008972EB" w:rsidRPr="008972EB" w:rsidTr="008972EB">
        <w:trPr>
          <w:trHeight w:val="1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Наименование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Единица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за предшествующий период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за отчетный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период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(плановая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величина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показателя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случае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предоставления 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показателя (1,если рост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показателя есть;0,если роста    нет)   </w:t>
            </w:r>
          </w:p>
        </w:tc>
      </w:tr>
      <w:tr w:rsidR="008972EB" w:rsidRPr="008972EB" w:rsidTr="008972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     </w:t>
            </w:r>
          </w:p>
        </w:tc>
      </w:tr>
      <w:tr w:rsidR="008972EB" w:rsidRPr="008972EB" w:rsidTr="008972EB">
        <w:tc>
          <w:tcPr>
            <w:tcW w:w="9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экономической результативности (для организаций)</w:t>
            </w:r>
          </w:p>
        </w:tc>
      </w:tr>
      <w:tr w:rsidR="008972EB" w:rsidRPr="008972EB" w:rsidTr="008972EB">
        <w:trPr>
          <w:trHeight w:val="12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 в сопоставимых  ценах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ar291"/>
            <w:bookmarkEnd w:id="7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 до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ar306"/>
            <w:bookmarkEnd w:id="8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Рентабельность  проданных товаров,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продукции  (работ, услуг)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ar309"/>
            <w:bookmarkEnd w:id="9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ar314"/>
            <w:bookmarkEnd w:id="10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ar317"/>
            <w:bookmarkEnd w:id="11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6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 заработной платы, начисленной работникам  списочного состава и внешним совместителям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ar320"/>
            <w:bookmarkEnd w:id="12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Среднесписочная   численность   работников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ar328"/>
            <w:bookmarkEnd w:id="13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5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        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(сумма строк  </w:t>
            </w:r>
            <w:hyperlink r:id="rId19" w:anchor="Par291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1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r:id="rId20" w:anchor="Par306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2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r:id="rId21" w:anchor="Par309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3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r:id="rId22" w:anchor="Par314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4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r:id="rId23" w:anchor="Par317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5</w:t>
              </w:r>
            </w:hyperlink>
            <w:r w:rsidRPr="00897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hyperlink r:id="rId24" w:anchor="Par320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6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r:id="rId25" w:anchor="Par328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7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ar332"/>
            <w:bookmarkEnd w:id="14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Коэффициент  экономической   результативности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hyperlink r:id="rId26" w:anchor="Par332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Строка 8</w:t>
              </w:r>
            </w:hyperlink>
            <w:r w:rsidRPr="00897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c>
          <w:tcPr>
            <w:tcW w:w="9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социальной результативности</w:t>
            </w:r>
          </w:p>
        </w:tc>
      </w:tr>
      <w:tr w:rsidR="008972EB" w:rsidRPr="008972EB" w:rsidTr="008972E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работни-ков</w:t>
            </w:r>
            <w:proofErr w:type="spellEnd"/>
            <w:proofErr w:type="gram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социально- незащищенные  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ar349"/>
            <w:bookmarkEnd w:id="15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другие категории (указать)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6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средств, направляемых   на социально значимые и общественно-    </w:t>
            </w: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ar360"/>
            <w:bookmarkEnd w:id="16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вложения в инфраструктуру </w:t>
            </w:r>
            <w:proofErr w:type="spell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2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27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 строк  </w:t>
            </w:r>
            <w:hyperlink r:id="rId27" w:anchor="Par349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1.1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r:id="rId28" w:anchor="Par360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2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ar382"/>
            <w:bookmarkEnd w:id="17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2EB" w:rsidRPr="008972EB" w:rsidTr="008972EB">
        <w:trPr>
          <w:trHeight w:val="4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Коэффициент  </w:t>
            </w:r>
            <w:proofErr w:type="gram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результа-тивности</w:t>
            </w:r>
            <w:proofErr w:type="spellEnd"/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hyperlink r:id="rId29" w:anchor="Par382" w:history="1">
              <w:r w:rsidRPr="008972EB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Строка 3</w:t>
              </w:r>
            </w:hyperlink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EB" w:rsidRPr="008972EB" w:rsidRDefault="008972EB" w:rsidP="0089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2EB" w:rsidRPr="008972EB" w:rsidRDefault="008972EB" w:rsidP="0089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DAD" w:rsidRPr="004B3DAD" w:rsidRDefault="004B3DAD" w:rsidP="004B3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9225E5" w:rsidRDefault="009225E5"/>
    <w:sectPr w:rsidR="009225E5" w:rsidSect="003D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3DAD"/>
    <w:rsid w:val="003D68BC"/>
    <w:rsid w:val="004B3DAD"/>
    <w:rsid w:val="008972EB"/>
    <w:rsid w:val="009225E5"/>
    <w:rsid w:val="00C7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13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18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6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7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12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17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5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0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9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11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4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3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8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10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19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14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2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27" Type="http://schemas.openxmlformats.org/officeDocument/2006/relationships/hyperlink" Target="file:///C:\Users\User\AppData\Local\Temp\Rar$DI00.056\&#1055;&#1086;&#1089;&#1090;&#1072;&#1085;&#1086;&#1074;&#1083;&#1077;&#1085;&#1080;&#1077;%20&#1086;&#1073;%20&#1072;&#1085;&#1072;&#1083;&#1080;&#1079;&#1077;%20&#1083;&#1100;&#1075;&#1086;&#1090;(&#1076;&#1083;&#1103;%20&#1087;&#1086;&#1089;&#1077;&#1083;&#1077;&#1085;&#1080;&#1081;)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2016-07-29T03:30:00Z</cp:lastPrinted>
  <dcterms:created xsi:type="dcterms:W3CDTF">2016-07-29T03:18:00Z</dcterms:created>
  <dcterms:modified xsi:type="dcterms:W3CDTF">2016-07-29T04:03:00Z</dcterms:modified>
</cp:coreProperties>
</file>