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89" w:rsidRDefault="00DA3689" w:rsidP="00DA3689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sz w:val="28"/>
        </w:rPr>
      </w:pP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-4445</wp:posOffset>
            </wp:positionV>
            <wp:extent cx="790575" cy="800100"/>
            <wp:effectExtent l="19050" t="0" r="9525" b="0"/>
            <wp:wrapThrough wrapText="bothSides">
              <wp:wrapPolygon edited="0">
                <wp:start x="-520" y="0"/>
                <wp:lineTo x="-520" y="21086"/>
                <wp:lineTo x="21860" y="21086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A3689" w:rsidRDefault="00DA3689" w:rsidP="00DA3689">
      <w:pPr>
        <w:pStyle w:val="6"/>
        <w:tabs>
          <w:tab w:val="left" w:pos="3920"/>
        </w:tabs>
      </w:pPr>
      <w:r>
        <w:t>СОВЕТ ДЕПУТАТОВ</w:t>
      </w:r>
    </w:p>
    <w:p w:rsidR="00DA3689" w:rsidRDefault="00DA3689" w:rsidP="00DA368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DA3689" w:rsidRDefault="00DA3689" w:rsidP="00DA368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DA3689" w:rsidRDefault="00DA3689" w:rsidP="00DA368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DA3689" w:rsidRDefault="00DA3689" w:rsidP="00DA368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DA3689" w:rsidRDefault="00DA3689" w:rsidP="00DA368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DA3689" w:rsidRDefault="00DA3689" w:rsidP="00DA36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 </w:t>
      </w:r>
      <w:r w:rsidR="004A4CF2">
        <w:rPr>
          <w:rFonts w:ascii="Times New Roman" w:hAnsi="Times New Roman" w:cs="Times New Roman"/>
          <w:sz w:val="28"/>
        </w:rPr>
        <w:t>06  июля</w:t>
      </w:r>
      <w:r>
        <w:rPr>
          <w:rFonts w:ascii="Times New Roman" w:hAnsi="Times New Roman" w:cs="Times New Roman"/>
          <w:sz w:val="28"/>
        </w:rPr>
        <w:t xml:space="preserve">  2015г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№ </w:t>
      </w:r>
      <w:r w:rsidR="004A4CF2">
        <w:rPr>
          <w:rFonts w:ascii="Times New Roman" w:hAnsi="Times New Roman" w:cs="Times New Roman"/>
          <w:sz w:val="28"/>
        </w:rPr>
        <w:t>30</w:t>
      </w:r>
    </w:p>
    <w:p w:rsidR="00DA3689" w:rsidRDefault="00DA3689" w:rsidP="00DA36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«Об исполнении бюджета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</w:p>
    <w:p w:rsidR="00DA3689" w:rsidRDefault="00DA3689" w:rsidP="00DA36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за </w:t>
      </w:r>
      <w:r w:rsidR="004A4CF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квартал  2015 год»</w:t>
      </w: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Т.С.Кузнецовой об исполнении бюджета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за  </w:t>
      </w:r>
      <w:r w:rsidR="004A4CF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квартал 2015 год, Совет депутатов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</w:t>
      </w:r>
    </w:p>
    <w:p w:rsidR="00DA3689" w:rsidRDefault="00DA3689" w:rsidP="00DA3689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РЕШАЕТ: </w:t>
      </w:r>
    </w:p>
    <w:p w:rsidR="00DA3689" w:rsidRDefault="00DA3689" w:rsidP="00DA3689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поселения за 1 квартал 2015 год по доходам в сумме </w:t>
      </w:r>
      <w:r w:rsidR="004A4CF2">
        <w:rPr>
          <w:rFonts w:ascii="Times New Roman" w:hAnsi="Times New Roman" w:cs="Times New Roman"/>
          <w:sz w:val="28"/>
          <w:szCs w:val="28"/>
        </w:rPr>
        <w:t>2564,17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по расходам </w:t>
      </w:r>
      <w:r w:rsidR="004A4CF2">
        <w:rPr>
          <w:rFonts w:ascii="Times New Roman" w:hAnsi="Times New Roman" w:cs="Times New Roman"/>
          <w:sz w:val="28"/>
          <w:szCs w:val="28"/>
        </w:rPr>
        <w:t>3002,45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рублей </w:t>
      </w: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    по распределению расходов по разделам, подразделам, целевым    статьям и      видам расходов бюджетов Российской Федерации согласно приложению 1.</w:t>
      </w: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     по ведомственной структуре расходов согласно приложению 2.</w:t>
      </w: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Катенинского</w:t>
      </w:r>
      <w:proofErr w:type="spellEnd"/>
    </w:p>
    <w:p w:rsidR="00DA3689" w:rsidRDefault="00DA3689" w:rsidP="00DA3689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DA3689" w:rsidRDefault="00DA3689" w:rsidP="00DA368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</w:rPr>
      </w:pPr>
    </w:p>
    <w:p w:rsidR="00DA3689" w:rsidRDefault="00DA3689" w:rsidP="00DA368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DA3689" w:rsidRDefault="00DA3689" w:rsidP="00DA368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A3689" w:rsidRDefault="00DA3689" w:rsidP="00DA368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A3689" w:rsidRDefault="00DA3689" w:rsidP="00DA368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DA3689" w:rsidRDefault="00DA3689" w:rsidP="00DA368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C82852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C82852">
        <w:rPr>
          <w:rFonts w:ascii="Times New Roman" w:hAnsi="Times New Roman" w:cs="Times New Roman"/>
          <w:sz w:val="20"/>
          <w:szCs w:val="20"/>
        </w:rPr>
        <w:t>06  июля</w:t>
      </w:r>
      <w:r>
        <w:rPr>
          <w:rFonts w:ascii="Times New Roman" w:hAnsi="Times New Roman" w:cs="Times New Roman"/>
          <w:sz w:val="20"/>
          <w:szCs w:val="20"/>
        </w:rPr>
        <w:t xml:space="preserve">  2015 года</w:t>
      </w:r>
    </w:p>
    <w:p w:rsidR="00DA3689" w:rsidRDefault="00DA3689" w:rsidP="00DA368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DA3689" w:rsidTr="00DA3689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Катенинского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за   1 квартал  2015 года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689" w:rsidTr="00DA3689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</w:p>
        </w:tc>
      </w:tr>
      <w:tr w:rsidR="00DA3689" w:rsidTr="00DA3689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DA3689" w:rsidTr="00DA3689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 w:rsidP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1278,01</w:t>
            </w: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774,84</w:t>
            </w:r>
          </w:p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A3689" w:rsidTr="00DA3689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DA3689" w:rsidTr="00DA368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12,77</w:t>
            </w: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 w:rsidP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432,87</w:t>
            </w: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51,70</w:t>
            </w:r>
          </w:p>
        </w:tc>
      </w:tr>
      <w:tr w:rsidR="00DA3689" w:rsidTr="00DA3689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</w:tr>
      <w:tr w:rsidR="00DA3689" w:rsidTr="00DA3689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182 109 04 05 3 10 2 100110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обязательствам возникшим до 1 января 2006 года)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DA3689" w:rsidTr="00DA3689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15,99</w:t>
            </w: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spacing w:after="0"/>
            </w:pP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перечисления части прибыли, остающейся после уплаты налогов и иных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обязательных платежей муниципальных унитарных предприятий, созданных поселениями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13,10</w:t>
            </w:r>
          </w:p>
        </w:tc>
      </w:tr>
      <w:tr w:rsidR="00DA3689" w:rsidTr="00DA368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000 1 13 03050 10 0000 130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2,89</w:t>
            </w: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000 1 14 06013 10 0000 430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1270,17</w:t>
            </w:r>
          </w:p>
        </w:tc>
      </w:tr>
      <w:tr w:rsidR="00DA3689" w:rsidTr="00DA368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293,00</w:t>
            </w:r>
          </w:p>
        </w:tc>
      </w:tr>
      <w:tr w:rsidR="00DA3689" w:rsidTr="00DA3689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873,00</w:t>
            </w:r>
          </w:p>
        </w:tc>
      </w:tr>
      <w:tr w:rsidR="00DA3689" w:rsidTr="00DA3689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000 2 02  03002 10 0000 151</w:t>
            </w:r>
          </w:p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полномочий по подготовке и проведения статистических переписей</w:t>
            </w:r>
          </w:p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000 2020401410 0000 151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принятыми соглашениями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58,12</w:t>
            </w:r>
          </w:p>
        </w:tc>
      </w:tr>
      <w:tr w:rsidR="00DA3689" w:rsidTr="00DA3689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000 2 02 03015 10 0000 151</w:t>
            </w:r>
          </w:p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3689" w:rsidRDefault="00C8285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46,05</w:t>
            </w:r>
          </w:p>
        </w:tc>
      </w:tr>
      <w:tr w:rsidR="00DA3689" w:rsidTr="00DA3689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000 2 07 05000 10 0000 180</w:t>
            </w:r>
          </w:p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 в бюджеты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A3689" w:rsidTr="00DA3689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DA36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3689" w:rsidRDefault="008D35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2564,17</w:t>
            </w:r>
          </w:p>
        </w:tc>
      </w:tr>
    </w:tbl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A3689" w:rsidRDefault="00DA3689" w:rsidP="00DA368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DA3689" w:rsidRDefault="00DA3689" w:rsidP="00DA3689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1</w:t>
      </w:r>
    </w:p>
    <w:p w:rsidR="00DA3689" w:rsidRDefault="00DA3689" w:rsidP="00DA368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DA3689" w:rsidRDefault="00DA3689" w:rsidP="00DA3689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8D35E1" w:rsidRDefault="008D35E1" w:rsidP="008D35E1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30 от 06  июля  2015 года</w:t>
      </w:r>
    </w:p>
    <w:p w:rsidR="00DA3689" w:rsidRDefault="00DA3689" w:rsidP="00DA3689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DA3689" w:rsidTr="00DA368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DA3689" w:rsidTr="00DA368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Катенинского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A3689" w:rsidTr="00DA3689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DA3689" w:rsidRDefault="00DA3689" w:rsidP="008D3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сельского поселения за </w:t>
            </w:r>
            <w:r w:rsidR="008D35E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квартал  2015  год</w:t>
            </w:r>
          </w:p>
        </w:tc>
      </w:tr>
    </w:tbl>
    <w:p w:rsidR="00DA3689" w:rsidRDefault="00DA3689" w:rsidP="00DA3689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567"/>
        <w:gridCol w:w="4713"/>
        <w:gridCol w:w="1180"/>
      </w:tblGrid>
      <w:tr w:rsidR="00DA3689" w:rsidTr="00DA3689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DA3689" w:rsidRDefault="00DA3689"/>
        </w:tc>
        <w:tc>
          <w:tcPr>
            <w:tcW w:w="1072" w:type="dxa"/>
            <w:gridSpan w:val="2"/>
            <w:noWrap/>
            <w:vAlign w:val="center"/>
            <w:hideMark/>
          </w:tcPr>
          <w:p w:rsidR="00DA3689" w:rsidRDefault="00DA3689"/>
        </w:tc>
        <w:tc>
          <w:tcPr>
            <w:tcW w:w="1180" w:type="dxa"/>
            <w:gridSpan w:val="2"/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DA3689" w:rsidTr="00DA3689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DA3689" w:rsidTr="00DA3689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3689" w:rsidTr="00DA368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057A" w:rsidRDefault="007C057A" w:rsidP="007C05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1035,05</w:t>
            </w:r>
          </w:p>
        </w:tc>
      </w:tr>
      <w:tr w:rsidR="00DA3689" w:rsidTr="00DA368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215,35</w:t>
            </w:r>
          </w:p>
        </w:tc>
      </w:tr>
      <w:tr w:rsidR="00DA3689" w:rsidTr="00DA3689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563,05</w:t>
            </w:r>
          </w:p>
        </w:tc>
      </w:tr>
      <w:tr w:rsidR="00DA3689" w:rsidTr="00DA368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256,65</w:t>
            </w:r>
          </w:p>
        </w:tc>
      </w:tr>
      <w:tr w:rsidR="00DA3689" w:rsidTr="00DA368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39,76</w:t>
            </w:r>
          </w:p>
        </w:tc>
      </w:tr>
      <w:tr w:rsidR="00DA3689" w:rsidTr="00DA3689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273,52</w:t>
            </w:r>
          </w:p>
        </w:tc>
      </w:tr>
      <w:tr w:rsidR="00DA3689" w:rsidTr="00DA368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560,84</w:t>
            </w:r>
          </w:p>
        </w:tc>
      </w:tr>
      <w:tr w:rsidR="00DA3689" w:rsidTr="00DA368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1093,28</w:t>
            </w:r>
          </w:p>
        </w:tc>
      </w:tr>
      <w:tr w:rsidR="00DA3689" w:rsidTr="00DA3689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3002,45</w:t>
            </w:r>
          </w:p>
        </w:tc>
      </w:tr>
    </w:tbl>
    <w:p w:rsidR="00DA3689" w:rsidRDefault="00DA3689" w:rsidP="00DA368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A3689" w:rsidRDefault="00DA3689" w:rsidP="00DA368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A3689" w:rsidRDefault="00DA3689" w:rsidP="00DA368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A3689" w:rsidRDefault="00DA3689" w:rsidP="00DA368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A3689" w:rsidRDefault="00DA3689" w:rsidP="00DA368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A3689" w:rsidRDefault="00DA3689" w:rsidP="00DA368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DA3689" w:rsidRDefault="00DA3689" w:rsidP="00DA368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2</w:t>
      </w:r>
    </w:p>
    <w:p w:rsidR="00DA3689" w:rsidRDefault="00DA3689" w:rsidP="00DA368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DA3689" w:rsidRDefault="00DA3689" w:rsidP="00DA3689">
      <w:pPr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0A0F8A" w:rsidRDefault="000A0F8A" w:rsidP="000A0F8A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30 от 06  июля  2015 года</w:t>
      </w:r>
    </w:p>
    <w:p w:rsidR="00DA3689" w:rsidRDefault="00DA3689" w:rsidP="00DA368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DA3689" w:rsidRDefault="00DA3689" w:rsidP="00DA36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</w:rPr>
        <w:t>Катенинского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за </w:t>
      </w:r>
      <w:r w:rsidR="000A0F8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квартал 2015 года</w:t>
      </w:r>
    </w:p>
    <w:tbl>
      <w:tblPr>
        <w:tblW w:w="10753" w:type="dxa"/>
        <w:tblInd w:w="95" w:type="dxa"/>
        <w:tblLook w:val="04A0"/>
      </w:tblPr>
      <w:tblGrid>
        <w:gridCol w:w="155"/>
        <w:gridCol w:w="5105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DA3689" w:rsidTr="00DA3689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noWrap/>
            <w:vAlign w:val="center"/>
            <w:hideMark/>
          </w:tcPr>
          <w:p w:rsidR="00DA3689" w:rsidRDefault="00DA3689"/>
        </w:tc>
        <w:tc>
          <w:tcPr>
            <w:tcW w:w="740" w:type="dxa"/>
            <w:gridSpan w:val="3"/>
            <w:noWrap/>
            <w:vAlign w:val="center"/>
            <w:hideMark/>
          </w:tcPr>
          <w:p w:rsidR="00DA3689" w:rsidRDefault="00DA3689"/>
        </w:tc>
        <w:tc>
          <w:tcPr>
            <w:tcW w:w="640" w:type="dxa"/>
            <w:gridSpan w:val="3"/>
            <w:noWrap/>
            <w:vAlign w:val="center"/>
            <w:hideMark/>
          </w:tcPr>
          <w:p w:rsidR="00DA3689" w:rsidRDefault="00DA3689"/>
        </w:tc>
        <w:tc>
          <w:tcPr>
            <w:tcW w:w="700" w:type="dxa"/>
            <w:gridSpan w:val="3"/>
            <w:noWrap/>
            <w:vAlign w:val="center"/>
            <w:hideMark/>
          </w:tcPr>
          <w:p w:rsidR="00DA3689" w:rsidRDefault="00DA3689"/>
        </w:tc>
        <w:tc>
          <w:tcPr>
            <w:tcW w:w="940" w:type="dxa"/>
            <w:gridSpan w:val="3"/>
            <w:noWrap/>
            <w:vAlign w:val="center"/>
            <w:hideMark/>
          </w:tcPr>
          <w:p w:rsidR="00DA3689" w:rsidRDefault="00DA3689"/>
        </w:tc>
        <w:tc>
          <w:tcPr>
            <w:tcW w:w="760" w:type="dxa"/>
            <w:gridSpan w:val="3"/>
            <w:noWrap/>
            <w:vAlign w:val="center"/>
            <w:hideMark/>
          </w:tcPr>
          <w:p w:rsidR="00DA3689" w:rsidRDefault="00DA3689"/>
        </w:tc>
        <w:tc>
          <w:tcPr>
            <w:tcW w:w="1100" w:type="dxa"/>
            <w:gridSpan w:val="3"/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DA3689" w:rsidTr="00DA3689">
        <w:trPr>
          <w:gridBefore w:val="1"/>
          <w:wBefore w:w="155" w:type="dxa"/>
          <w:trHeight w:val="438"/>
        </w:trPr>
        <w:tc>
          <w:tcPr>
            <w:tcW w:w="5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DA3689" w:rsidTr="00DA3689">
        <w:trPr>
          <w:gridBefore w:val="1"/>
          <w:wBefore w:w="155" w:type="dxa"/>
          <w:trHeight w:val="438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689" w:rsidRDefault="00DA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3689" w:rsidRPr="000A0F8A" w:rsidTr="00DA3689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Pr="000A0F8A" w:rsidRDefault="000A0F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0F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3002,45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Pr="000A0F8A" w:rsidRDefault="000A0F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0F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1035,05</w:t>
            </w:r>
          </w:p>
        </w:tc>
      </w:tr>
      <w:tr w:rsidR="00DA3689" w:rsidTr="00DA368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215,35</w:t>
            </w:r>
          </w:p>
        </w:tc>
      </w:tr>
      <w:tr w:rsidR="00DA3689" w:rsidTr="00DA368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215,35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215,35</w:t>
            </w:r>
          </w:p>
        </w:tc>
      </w:tr>
      <w:tr w:rsidR="00DA3689" w:rsidTr="00DA3689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7C057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215,35</w:t>
            </w:r>
          </w:p>
        </w:tc>
      </w:tr>
      <w:tr w:rsidR="00DA3689" w:rsidTr="00DA3689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35061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563,05</w:t>
            </w:r>
          </w:p>
        </w:tc>
      </w:tr>
      <w:tr w:rsidR="00DA3689" w:rsidTr="00DA368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3506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563,05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3506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563,05</w:t>
            </w:r>
          </w:p>
        </w:tc>
      </w:tr>
      <w:tr w:rsidR="00DA3689" w:rsidTr="00DA3689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35061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299,47</w:t>
            </w:r>
          </w:p>
        </w:tc>
      </w:tr>
      <w:tr w:rsidR="00DA3689" w:rsidTr="00DA368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35061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260,72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350617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2,86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35061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2,86</w:t>
            </w:r>
          </w:p>
        </w:tc>
      </w:tr>
      <w:tr w:rsidR="00DA3689" w:rsidTr="00DA3689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EA625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256,65</w:t>
            </w:r>
          </w:p>
        </w:tc>
      </w:tr>
      <w:tr w:rsidR="00DA3689" w:rsidTr="00DA368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и органов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EA62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256,65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EA6253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256,65</w:t>
            </w:r>
          </w:p>
        </w:tc>
      </w:tr>
      <w:tr w:rsidR="00DA3689" w:rsidTr="00DA3689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EA6253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236,65</w:t>
            </w:r>
          </w:p>
        </w:tc>
      </w:tr>
      <w:tr w:rsidR="00DA3689" w:rsidTr="00DA368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350617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20,00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56D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39,76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56DB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39,76</w:t>
            </w:r>
          </w:p>
        </w:tc>
      </w:tr>
      <w:tr w:rsidR="00DA3689" w:rsidTr="00DA3689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56D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39,76</w:t>
            </w:r>
          </w:p>
        </w:tc>
      </w:tr>
      <w:tr w:rsidR="00DA3689" w:rsidTr="00DA368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56DB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39,76</w:t>
            </w:r>
          </w:p>
        </w:tc>
      </w:tr>
      <w:tr w:rsidR="00DA3689" w:rsidTr="00DA3689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56DB6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39,76</w:t>
            </w:r>
          </w:p>
        </w:tc>
      </w:tr>
      <w:tr w:rsidR="00DA3689" w:rsidTr="00DA3689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273,52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273,52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 w:rsidP="000A0F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0A0F8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273,52</w:t>
            </w:r>
          </w:p>
        </w:tc>
      </w:tr>
      <w:tr w:rsidR="00DA3689" w:rsidTr="00DA3689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0A0F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273,52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0A0F8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273,52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0,00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560,84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537,54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537,54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454,55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82,99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spacing w:after="0"/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spacing w:after="0"/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23,30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 w:rsidP="000A0F8A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  <w:r w:rsidR="000A0F8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510000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23,30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1093,28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1093,28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1093,28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1,02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1,02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623,86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DA368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623,86</w:t>
            </w:r>
          </w:p>
        </w:tc>
      </w:tr>
      <w:tr w:rsidR="00DA3689" w:rsidTr="00DA3689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744,95</w:t>
            </w:r>
          </w:p>
        </w:tc>
      </w:tr>
      <w:tr w:rsidR="00DA3689" w:rsidTr="00DA3689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347,31</w:t>
            </w:r>
          </w:p>
        </w:tc>
      </w:tr>
      <w:tr w:rsidR="00DA3689" w:rsidTr="00DA3689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689" w:rsidRDefault="00DA36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689" w:rsidRDefault="000A0F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3002,45</w:t>
            </w:r>
          </w:p>
        </w:tc>
      </w:tr>
    </w:tbl>
    <w:p w:rsidR="00DA3689" w:rsidRDefault="00DA3689" w:rsidP="00DA3689"/>
    <w:p w:rsidR="00807B0B" w:rsidRDefault="00807B0B" w:rsidP="00DA3689">
      <w:pPr>
        <w:ind w:right="-1"/>
      </w:pPr>
    </w:p>
    <w:sectPr w:rsidR="00807B0B" w:rsidSect="00DA3689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689"/>
    <w:rsid w:val="000A0F8A"/>
    <w:rsid w:val="000D1EE6"/>
    <w:rsid w:val="00350617"/>
    <w:rsid w:val="004A4CF2"/>
    <w:rsid w:val="007C057A"/>
    <w:rsid w:val="00807B0B"/>
    <w:rsid w:val="008D35E1"/>
    <w:rsid w:val="00C82852"/>
    <w:rsid w:val="00D56DB6"/>
    <w:rsid w:val="00DA3689"/>
    <w:rsid w:val="00E72F1F"/>
    <w:rsid w:val="00EA6253"/>
    <w:rsid w:val="00F2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1F"/>
  </w:style>
  <w:style w:type="paragraph" w:styleId="6">
    <w:name w:val="heading 6"/>
    <w:basedOn w:val="a"/>
    <w:next w:val="a"/>
    <w:link w:val="60"/>
    <w:semiHidden/>
    <w:unhideWhenUsed/>
    <w:qFormat/>
    <w:rsid w:val="00DA368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A368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2015-08-03T06:04:00Z</dcterms:created>
  <dcterms:modified xsi:type="dcterms:W3CDTF">2015-08-03T11:42:00Z</dcterms:modified>
</cp:coreProperties>
</file>