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  26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 xml:space="preserve"> июля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10:00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О внесении изменений и дополнений в бюджет Варненского муниципального района на 2023 год и плановый период 2024 и 2025 годов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</w:t>
      </w:r>
      <w:r>
        <w:rPr>
          <w:rFonts w:eastAsia="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Информация об исполнении условий Соглашения о сотрудничестве с АО «Михеевский ГОК» за первое полугодие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eastAsia="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3. О замене части дотации на выравнивание бюджетной обеспеченности Варненского муниципального района дополнительным нормативом отчислений в бюджет Варненского муниципального района от налога на доходы физических лиц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О внесении изменений в Прогнозный план (программу) приватизации муниципального имущества Варненского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района на 2023 год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5. О согласовании перечня имущества, находящегося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муниципальной собственности Новоуральского сельского поселения, передаваемого в муниципальную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собственность 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6. 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7.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8.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 утверждении перечня периодов замещения должностей, включаемых (засчитываемых) в стаж муниципальной службы для назначения пенсии за выслугу лет лицам, замещавшим должности муниципальной службы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О.Ю.Петрова,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9. 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 утверждении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внесени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я изменений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 «Схему территориального планирования Варненского муниципального района Челябинской области»,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утвержденные Решением Собрания депутатов Варненского муниципального района от 21.10.2022г. № 84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И. А. Золотцев, н</w:t>
      </w:r>
      <w:r>
        <w:rPr>
          <w:rFonts w:eastAsia="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ачальник отдела по архитектуре и градостроительству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МКУ «Управление строительства и ЖКХ Варненского муниципального района»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10. 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б утверждении состава комиссии по присуждению Премии Собрания депутатов Варненского муниципального района «Общественное признание» в новой редакции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А.А. Кормилицын, председатель Собрания депутатов Варненского муниципального района 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11.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 награждении знаком отличия «За заслуги перед Варненским районом»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12.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20">
    <w:name w:val="Цветовое выделение"/>
    <w:qFormat/>
    <w:rPr>
      <w:b/>
      <w:color w:val="26282F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1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22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31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32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2">
    <w:name w:val="Абзац списка1"/>
    <w:basedOn w:val="Normal"/>
    <w:qFormat/>
    <w:pPr>
      <w:ind w:left="720" w:right="0" w:hanging="0"/>
    </w:pPr>
    <w:rPr>
      <w:rFonts w:eastAsia="Times New Roman"/>
      <w:lang w:eastAsia="ar-SA"/>
    </w:rPr>
  </w:style>
  <w:style w:type="paragraph" w:styleId="Style33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Style34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35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36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37">
    <w:name w:val="Информация о версии"/>
    <w:qFormat/>
    <w:pPr>
      <w:widowControl w:val="false"/>
      <w:bidi w:val="0"/>
      <w:spacing w:before="75" w:after="0"/>
      <w:ind w:left="170" w:hanging="0"/>
      <w:jc w:val="both"/>
    </w:pPr>
    <w:rPr>
      <w:rFonts w:ascii="Times New Roman CYR" w:hAnsi="Times New Roman CYR" w:eastAsia="Times New Roman CYR" w:cs="Tahoma"/>
      <w:i/>
      <w:iCs/>
      <w:color w:val="353842"/>
      <w:kern w:val="0"/>
      <w:sz w:val="20"/>
      <w:szCs w:val="22"/>
      <w:lang w:val="ru-RU" w:eastAsia="ar-SA" w:bidi="ar-SA"/>
    </w:rPr>
  </w:style>
  <w:style w:type="paragraph" w:styleId="Style38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39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2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Application>LibreOffice/6.4.0.3$Windows_X86_64 LibreOffice_project/b0a288ab3d2d4774cb44b62f04d5d28733ac6df8</Application>
  <Pages>2</Pages>
  <Words>420</Words>
  <Characters>3375</Characters>
  <CharactersWithSpaces>3872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2023-07-31T11:44:46Z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