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proofErr w:type="spellStart"/>
      <w:r w:rsidR="00F71071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23 января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46BC">
        <w:rPr>
          <w:rFonts w:ascii="Times New Roman" w:hAnsi="Times New Roman" w:cs="Times New Roman"/>
          <w:sz w:val="28"/>
          <w:szCs w:val="28"/>
        </w:rPr>
        <w:t>О рассмотрении обращения по предложению внесения изменений в ст.6 Закона Челябинской области от 28.08.2003 г. № 174-ЗО «Об обороте земель сельскохозяйственного назначения на территории Челябинской области.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6BC">
        <w:rPr>
          <w:rFonts w:ascii="Times New Roman" w:hAnsi="Times New Roman" w:cs="Times New Roman"/>
          <w:sz w:val="28"/>
          <w:szCs w:val="28"/>
        </w:rPr>
        <w:t>А.В.</w:t>
      </w:r>
      <w:r w:rsidR="00CB0DD1">
        <w:rPr>
          <w:rFonts w:ascii="Times New Roman" w:hAnsi="Times New Roman" w:cs="Times New Roman"/>
          <w:sz w:val="28"/>
          <w:szCs w:val="28"/>
        </w:rPr>
        <w:t xml:space="preserve"> </w:t>
      </w:r>
      <w:r w:rsidR="00AC46BC">
        <w:rPr>
          <w:rFonts w:ascii="Times New Roman" w:hAnsi="Times New Roman" w:cs="Times New Roman"/>
          <w:sz w:val="28"/>
          <w:szCs w:val="28"/>
        </w:rPr>
        <w:t>Головина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46B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C46BC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5420B">
        <w:rPr>
          <w:rFonts w:ascii="Times New Roman" w:hAnsi="Times New Roman" w:cs="Times New Roman"/>
          <w:sz w:val="28"/>
          <w:szCs w:val="28"/>
        </w:rPr>
        <w:t>О внесении изменений и дополнений в бюджет Лейпцигского сельского поселения на 2023 год и на плановый период 2024 и 2025 годов.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5420B">
        <w:rPr>
          <w:rFonts w:ascii="Times New Roman" w:hAnsi="Times New Roman" w:cs="Times New Roman"/>
          <w:sz w:val="28"/>
          <w:szCs w:val="28"/>
        </w:rPr>
        <w:t xml:space="preserve">Е.А. Пашкова, специалист </w:t>
      </w:r>
      <w:bookmarkStart w:id="0" w:name="_GoBack"/>
      <w:bookmarkEnd w:id="0"/>
      <w:r w:rsidR="00D5420B">
        <w:rPr>
          <w:rFonts w:ascii="Times New Roman" w:hAnsi="Times New Roman" w:cs="Times New Roman"/>
          <w:sz w:val="28"/>
          <w:szCs w:val="28"/>
        </w:rPr>
        <w:t>Лейпцигского сельского поселения.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5420B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Положение об оплате труда работников, занимающих должности, не отнесенные к должностям муниципальной службы Лейпцигского сельского поселения </w:t>
      </w:r>
      <w:proofErr w:type="spellStart"/>
      <w:r w:rsidR="00D5420B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5420B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области, и осуществляющих техническое обеспечение деятельности органов местного самоуправления Лейпцигского сельского поселения </w:t>
      </w:r>
      <w:proofErr w:type="spellStart"/>
      <w:r w:rsidR="00D5420B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5420B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утвержденное решением Совета депутатов № 11 от 25.05.2022 года.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="00D5420B" w:rsidRPr="00D5420B">
        <w:rPr>
          <w:rFonts w:ascii="Times New Roman" w:hAnsi="Times New Roman" w:cs="Times New Roman"/>
          <w:sz w:val="28"/>
          <w:szCs w:val="28"/>
        </w:rPr>
        <w:t xml:space="preserve"> </w:t>
      </w:r>
      <w:r w:rsidR="00D5420B">
        <w:rPr>
          <w:rFonts w:ascii="Times New Roman" w:hAnsi="Times New Roman" w:cs="Times New Roman"/>
          <w:sz w:val="28"/>
          <w:szCs w:val="28"/>
        </w:rPr>
        <w:t>Е.А. Пашкова, специалист Лейпцигского сельского поселения.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 внесении изменений </w:t>
      </w:r>
      <w:r w:rsidR="00D5420B">
        <w:rPr>
          <w:rFonts w:ascii="Times New Roman" w:hAnsi="Times New Roman" w:cs="Times New Roman"/>
          <w:sz w:val="28"/>
          <w:szCs w:val="28"/>
        </w:rPr>
        <w:t xml:space="preserve">в Положение об оплате труда работникам, занятых обслуживанием органов местного самоуправления Лейпцигского сельского поселения </w:t>
      </w:r>
      <w:proofErr w:type="spellStart"/>
      <w:r w:rsidR="00D5420B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5420B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утвержденное решением Совета депутатов № 13 от 25.05.2022 года.</w:t>
      </w:r>
    </w:p>
    <w:p w:rsid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20B">
        <w:rPr>
          <w:rFonts w:ascii="Times New Roman" w:hAnsi="Times New Roman" w:cs="Times New Roman"/>
          <w:sz w:val="28"/>
          <w:szCs w:val="28"/>
        </w:rPr>
        <w:t>Е.А. Пашкова, специалист Лейпцигского сельского поселения.</w:t>
      </w:r>
    </w:p>
    <w:p w:rsidR="00D5420B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5420B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об оплате труда выборных должностных лиц, осуществляющих свои полномочия на постоянной основе Лейпцигского сельского поселения </w:t>
      </w:r>
      <w:proofErr w:type="spellStart"/>
      <w:r w:rsidR="00D5420B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5420B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порядке формирования фонда оплаты труда указанных лиц, утвержденное решением Совета депутатов </w:t>
      </w:r>
      <w:r w:rsidR="000A471F">
        <w:rPr>
          <w:rFonts w:ascii="Times New Roman" w:hAnsi="Times New Roman" w:cs="Times New Roman"/>
          <w:sz w:val="28"/>
          <w:szCs w:val="28"/>
        </w:rPr>
        <w:t xml:space="preserve">Лейпцигского сельского поселения </w:t>
      </w:r>
      <w:proofErr w:type="spellStart"/>
      <w:r w:rsidR="000A471F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0A471F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</w:t>
      </w:r>
      <w:r w:rsidR="00D5420B">
        <w:rPr>
          <w:rFonts w:ascii="Times New Roman" w:hAnsi="Times New Roman" w:cs="Times New Roman"/>
          <w:sz w:val="28"/>
          <w:szCs w:val="28"/>
        </w:rPr>
        <w:t>№ 1</w:t>
      </w:r>
      <w:r w:rsidR="000A471F">
        <w:rPr>
          <w:rFonts w:ascii="Times New Roman" w:hAnsi="Times New Roman" w:cs="Times New Roman"/>
          <w:sz w:val="28"/>
          <w:szCs w:val="28"/>
        </w:rPr>
        <w:t>0</w:t>
      </w:r>
      <w:r w:rsidR="00D5420B">
        <w:rPr>
          <w:rFonts w:ascii="Times New Roman" w:hAnsi="Times New Roman" w:cs="Times New Roman"/>
          <w:sz w:val="28"/>
          <w:szCs w:val="28"/>
        </w:rPr>
        <w:t xml:space="preserve"> от 25.0</w:t>
      </w:r>
      <w:r w:rsidR="000A471F">
        <w:rPr>
          <w:rFonts w:ascii="Times New Roman" w:hAnsi="Times New Roman" w:cs="Times New Roman"/>
          <w:sz w:val="28"/>
          <w:szCs w:val="28"/>
        </w:rPr>
        <w:t>1</w:t>
      </w:r>
      <w:r w:rsidR="00D5420B">
        <w:rPr>
          <w:rFonts w:ascii="Times New Roman" w:hAnsi="Times New Roman" w:cs="Times New Roman"/>
          <w:sz w:val="28"/>
          <w:szCs w:val="28"/>
        </w:rPr>
        <w:t>.2022 года.</w:t>
      </w:r>
    </w:p>
    <w:p w:rsidR="00D5420B" w:rsidRDefault="00D5420B" w:rsidP="000A47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специалист Лейпцигского сельского поселения.</w:t>
      </w:r>
    </w:p>
    <w:p w:rsidR="00F71071" w:rsidRDefault="00F7107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О внесении изменений в решение от 23.12.2021 года № </w:t>
      </w:r>
      <w:proofErr w:type="gramStart"/>
      <w:r>
        <w:rPr>
          <w:rFonts w:ascii="Times New Roman" w:hAnsi="Times New Roman" w:cs="Times New Roman"/>
          <w:sz w:val="28"/>
          <w:szCs w:val="28"/>
        </w:rPr>
        <w:t>31  «</w:t>
      </w:r>
      <w:proofErr w:type="gramEnd"/>
      <w:r>
        <w:rPr>
          <w:rFonts w:ascii="Times New Roman" w:hAnsi="Times New Roman" w:cs="Times New Roman"/>
          <w:sz w:val="28"/>
          <w:szCs w:val="28"/>
        </w:rPr>
        <w:t>Порядка определения размера арендной платы за земельные участки, находящиеся в муниципальной собственности и представленные в аренду без торгов.</w:t>
      </w:r>
    </w:p>
    <w:p w:rsidR="00F71071" w:rsidRDefault="00F7107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специалист Лейпцигского сельского поселения. </w:t>
      </w:r>
    </w:p>
    <w:p w:rsidR="000A471F" w:rsidRDefault="00F71071">
      <w:pPr>
        <w:spacing w:before="57" w:after="2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A471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№ 28 от 11.11.2017 года «Об утверждении в решение № 28 от 11.11.2017 года «</w:t>
      </w:r>
      <w:r>
        <w:rPr>
          <w:rFonts w:ascii="Times New Roman" w:hAnsi="Times New Roman" w:cs="Times New Roman"/>
          <w:sz w:val="28"/>
          <w:szCs w:val="28"/>
        </w:rPr>
        <w:t>Об утверж</w:t>
      </w:r>
      <w:r w:rsidR="000A471F">
        <w:rPr>
          <w:rFonts w:ascii="Times New Roman" w:hAnsi="Times New Roman" w:cs="Times New Roman"/>
          <w:sz w:val="28"/>
          <w:szCs w:val="28"/>
        </w:rPr>
        <w:t>дении правил благоустройства Лейпцигского сельского поселения»</w:t>
      </w:r>
    </w:p>
    <w:p w:rsidR="0016065D" w:rsidRPr="00F71071" w:rsidRDefault="00F7107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специалист Лейпцигского сельского поселения.</w:t>
      </w:r>
    </w:p>
    <w:p w:rsidR="0016065D" w:rsidRDefault="0016065D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A77CED"/>
    <w:rsid w:val="00AC46BC"/>
    <w:rsid w:val="00CB0DD1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4095E-7D8B-45AA-8F8C-CB85D2FC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151</cp:revision>
  <cp:lastPrinted>2023-12-12T11:30:00Z</cp:lastPrinted>
  <dcterms:created xsi:type="dcterms:W3CDTF">2024-06-28T05:25:00Z</dcterms:created>
  <dcterms:modified xsi:type="dcterms:W3CDTF">2024-07-01T03:25:00Z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