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87147C" w:rsidP="004A1AB1">
      <w:pPr>
        <w:pStyle w:val="1"/>
        <w:spacing w:before="0" w:after="0"/>
        <w:ind w:right="-10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-6985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4A1AB1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CB33A7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7147C" w:rsidRPr="00582225">
        <w:rPr>
          <w:rFonts w:ascii="Times New Roman" w:hAnsi="Times New Roman"/>
          <w:sz w:val="28"/>
          <w:szCs w:val="28"/>
        </w:rPr>
        <w:t>РЕШЕНИЕ</w:t>
      </w:r>
      <w:r w:rsidR="004A1AB1">
        <w:rPr>
          <w:rFonts w:ascii="Times New Roman" w:hAnsi="Times New Roman"/>
          <w:sz w:val="28"/>
          <w:szCs w:val="28"/>
        </w:rPr>
        <w:tab/>
      </w:r>
      <w:r w:rsidR="004A1AB1">
        <w:rPr>
          <w:rFonts w:ascii="Times New Roman" w:hAnsi="Times New Roman"/>
          <w:sz w:val="28"/>
          <w:szCs w:val="28"/>
        </w:rPr>
        <w:tab/>
      </w:r>
      <w:r w:rsidR="004A1AB1">
        <w:rPr>
          <w:rFonts w:ascii="Times New Roman" w:hAnsi="Times New Roman"/>
          <w:sz w:val="28"/>
          <w:szCs w:val="28"/>
        </w:rPr>
        <w:tab/>
      </w:r>
      <w:r w:rsidR="004A1AB1">
        <w:rPr>
          <w:rFonts w:ascii="Times New Roman" w:hAnsi="Times New Roman"/>
          <w:sz w:val="28"/>
          <w:szCs w:val="28"/>
        </w:rPr>
        <w:tab/>
      </w:r>
      <w:r w:rsidR="004A1AB1">
        <w:rPr>
          <w:rFonts w:ascii="Times New Roman" w:hAnsi="Times New Roman"/>
          <w:sz w:val="28"/>
          <w:szCs w:val="28"/>
        </w:rPr>
        <w:tab/>
      </w:r>
      <w:r w:rsidR="004A1AB1">
        <w:rPr>
          <w:rFonts w:ascii="Times New Roman" w:hAnsi="Times New Roman"/>
          <w:sz w:val="28"/>
          <w:szCs w:val="28"/>
        </w:rPr>
        <w:tab/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87147C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2D">
        <w:rPr>
          <w:rFonts w:ascii="Times New Roman" w:hAnsi="Times New Roman" w:cs="Times New Roman"/>
          <w:sz w:val="28"/>
          <w:szCs w:val="28"/>
        </w:rPr>
        <w:t xml:space="preserve">от </w:t>
      </w:r>
      <w:r w:rsidR="00CB33A7">
        <w:rPr>
          <w:rFonts w:ascii="Times New Roman" w:hAnsi="Times New Roman" w:cs="Times New Roman"/>
          <w:sz w:val="28"/>
          <w:szCs w:val="28"/>
        </w:rPr>
        <w:t>19</w:t>
      </w:r>
      <w:r w:rsidRP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E93C77" w:rsidRPr="005D322D">
        <w:rPr>
          <w:rFonts w:ascii="Times New Roman" w:hAnsi="Times New Roman" w:cs="Times New Roman"/>
          <w:sz w:val="28"/>
          <w:szCs w:val="28"/>
        </w:rPr>
        <w:t>декабря</w:t>
      </w:r>
      <w:r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181388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2D">
        <w:rPr>
          <w:rFonts w:ascii="Times New Roman" w:hAnsi="Times New Roman" w:cs="Times New Roman"/>
          <w:sz w:val="28"/>
          <w:szCs w:val="28"/>
        </w:rPr>
        <w:t>с.</w:t>
      </w:r>
      <w:r w:rsidR="004A1AB1">
        <w:rPr>
          <w:rFonts w:ascii="Times New Roman" w:hAnsi="Times New Roman" w:cs="Times New Roman"/>
          <w:sz w:val="28"/>
          <w:szCs w:val="28"/>
        </w:rPr>
        <w:t>Лейпциг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№ </w:t>
      </w:r>
      <w:r w:rsidR="00CB33A7">
        <w:rPr>
          <w:rFonts w:ascii="Times New Roman" w:hAnsi="Times New Roman" w:cs="Times New Roman"/>
          <w:sz w:val="28"/>
          <w:szCs w:val="28"/>
        </w:rPr>
        <w:t>23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4A1AB1">
        <w:rPr>
          <w:rFonts w:ascii="Times New Roman" w:hAnsi="Times New Roman" w:cs="Times New Roman"/>
          <w:sz w:val="28"/>
          <w:szCs w:val="28"/>
        </w:rPr>
        <w:t xml:space="preserve">Лейпцигского </w:t>
      </w:r>
      <w:r w:rsidRPr="000851A2">
        <w:rPr>
          <w:rFonts w:ascii="Times New Roman" w:hAnsi="Times New Roman" w:cs="Times New Roman"/>
          <w:sz w:val="28"/>
          <w:szCs w:val="28"/>
        </w:rPr>
        <w:t>сель</w:t>
      </w:r>
      <w:r w:rsidR="004A1AB1">
        <w:rPr>
          <w:rFonts w:ascii="Times New Roman" w:hAnsi="Times New Roman" w:cs="Times New Roman"/>
          <w:sz w:val="28"/>
          <w:szCs w:val="28"/>
        </w:rPr>
        <w:t>с</w:t>
      </w:r>
      <w:r w:rsidRPr="000851A2">
        <w:rPr>
          <w:rFonts w:ascii="Times New Roman" w:hAnsi="Times New Roman" w:cs="Times New Roman"/>
          <w:sz w:val="28"/>
          <w:szCs w:val="28"/>
        </w:rPr>
        <w:t>кого поселения Варненского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87147C" w:rsidRPr="0040427C">
        <w:rPr>
          <w:rFonts w:ascii="Times New Roman" w:hAnsi="Times New Roman"/>
          <w:sz w:val="28"/>
          <w:szCs w:val="28"/>
        </w:rPr>
        <w:t xml:space="preserve">Совет депутатов </w:t>
      </w:r>
      <w:r w:rsidR="004A1AB1">
        <w:rPr>
          <w:rFonts w:ascii="Times New Roman" w:hAnsi="Times New Roman"/>
          <w:sz w:val="28"/>
          <w:szCs w:val="28"/>
        </w:rPr>
        <w:t>Лейпцигского</w:t>
      </w:r>
      <w:r w:rsidR="0087147C" w:rsidRPr="004042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 xml:space="preserve"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4A1AB1">
        <w:rPr>
          <w:rFonts w:ascii="Times New Roman" w:hAnsi="Times New Roman" w:cs="Times New Roman"/>
          <w:sz w:val="28"/>
          <w:szCs w:val="28"/>
        </w:rPr>
        <w:t>Лейпцигского</w:t>
      </w:r>
      <w:r w:rsidRPr="0040427C">
        <w:rPr>
          <w:rFonts w:ascii="Times New Roman" w:hAnsi="Times New Roman" w:cs="Times New Roman"/>
          <w:sz w:val="28"/>
          <w:szCs w:val="28"/>
        </w:rPr>
        <w:t xml:space="preserve">_ сельского поселения Варненского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детей», утвержденный Решением Совета депутатов от </w:t>
      </w:r>
      <w:r w:rsidR="00C40813"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2018 года № </w:t>
      </w:r>
      <w:r w:rsidR="00C40813">
        <w:rPr>
          <w:rFonts w:ascii="Times New Roman" w:hAnsi="Times New Roman" w:cs="Times New Roman"/>
          <w:sz w:val="28"/>
          <w:szCs w:val="28"/>
        </w:rPr>
        <w:t>1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 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r w:rsidR="004A1AB1">
        <w:rPr>
          <w:rFonts w:ascii="Times New Roman" w:hAnsi="Times New Roman" w:cs="Times New Roman"/>
          <w:sz w:val="28"/>
          <w:szCs w:val="28"/>
        </w:rPr>
        <w:t xml:space="preserve">Лейпцигского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C40813">
        <w:rPr>
          <w:rFonts w:ascii="Times New Roman" w:hAnsi="Times New Roman" w:cs="Times New Roman"/>
          <w:sz w:val="28"/>
          <w:szCs w:val="28"/>
        </w:rPr>
        <w:t xml:space="preserve">20 сентября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C40813">
        <w:rPr>
          <w:rFonts w:ascii="Times New Roman" w:hAnsi="Times New Roman" w:cs="Times New Roman"/>
          <w:sz w:val="28"/>
          <w:szCs w:val="28"/>
        </w:rPr>
        <w:t>21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в подпункте 3 настоящего пункта,»;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случае,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отчетным,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сведения, представляемые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Порядка.».</w:t>
      </w:r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за отчетным.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Порядка.».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«13. 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1-1) представлении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10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11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r w:rsidR="004A1AB1">
        <w:rPr>
          <w:sz w:val="28"/>
          <w:szCs w:val="28"/>
        </w:rPr>
        <w:t>Лейпцигского</w:t>
      </w:r>
      <w:r w:rsidR="00A45277" w:rsidRPr="00A45277">
        <w:rPr>
          <w:sz w:val="28"/>
          <w:szCs w:val="28"/>
        </w:rPr>
        <w:t xml:space="preserve">___ сельского поселения </w:t>
      </w:r>
      <w:r w:rsidR="007B764E" w:rsidRPr="00A45277">
        <w:rPr>
          <w:sz w:val="28"/>
          <w:szCs w:val="28"/>
        </w:rPr>
        <w:t>Варненского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Pr="00A45277">
        <w:rPr>
          <w:sz w:val="28"/>
          <w:szCs w:val="28"/>
        </w:rPr>
        <w:t xml:space="preserve">депутатов </w:t>
      </w:r>
      <w:r w:rsidR="004A1AB1">
        <w:rPr>
          <w:sz w:val="28"/>
          <w:szCs w:val="28"/>
        </w:rPr>
        <w:t>Лейпцигского</w:t>
      </w:r>
      <w:r w:rsidR="00A45277" w:rsidRPr="00A45277">
        <w:rPr>
          <w:sz w:val="28"/>
          <w:szCs w:val="28"/>
        </w:rPr>
        <w:t xml:space="preserve"> сельского поселения </w:t>
      </w:r>
      <w:r w:rsidRPr="00A45277">
        <w:rPr>
          <w:sz w:val="28"/>
          <w:szCs w:val="28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 xml:space="preserve"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r w:rsidR="004A1AB1">
        <w:rPr>
          <w:sz w:val="28"/>
          <w:szCs w:val="28"/>
        </w:rPr>
        <w:t>Лейпцигского</w:t>
      </w:r>
      <w:r w:rsidR="00C458AC" w:rsidRPr="0040427C">
        <w:rPr>
          <w:sz w:val="28"/>
          <w:szCs w:val="28"/>
        </w:rPr>
        <w:t xml:space="preserve">_ сельского поселения </w:t>
      </w:r>
      <w:r w:rsidRPr="0040427C">
        <w:rPr>
          <w:sz w:val="28"/>
          <w:szCs w:val="28"/>
        </w:rPr>
        <w:t>Варненского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Федерации".».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и разместить  на официальном сайте администрации </w:t>
      </w:r>
      <w:r w:rsidR="004A1AB1">
        <w:rPr>
          <w:rFonts w:ascii="Times New Roman" w:hAnsi="Times New Roman" w:cs="Times New Roman"/>
          <w:sz w:val="28"/>
          <w:szCs w:val="28"/>
        </w:rPr>
        <w:t>Лейпцигского</w:t>
      </w:r>
      <w:r w:rsidR="00C40813">
        <w:rPr>
          <w:rFonts w:ascii="Times New Roman" w:hAnsi="Times New Roman" w:cs="Times New Roman"/>
          <w:sz w:val="28"/>
          <w:szCs w:val="28"/>
        </w:rPr>
        <w:t xml:space="preserve"> 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C40813" w:rsidRPr="00C40813" w:rsidRDefault="00C40813" w:rsidP="00C40813">
      <w:pPr>
        <w:pStyle w:val="a4"/>
        <w:rPr>
          <w:rFonts w:ascii="Times New Roman" w:hAnsi="Times New Roman"/>
          <w:b/>
          <w:sz w:val="28"/>
          <w:szCs w:val="28"/>
        </w:rPr>
      </w:pPr>
      <w:r w:rsidRPr="00C40813">
        <w:rPr>
          <w:rFonts w:ascii="Times New Roman" w:hAnsi="Times New Roman"/>
          <w:b/>
          <w:sz w:val="28"/>
          <w:szCs w:val="28"/>
        </w:rPr>
        <w:t>Глава Лейпцигского                                     Председатель Совета депутатов</w:t>
      </w:r>
    </w:p>
    <w:p w:rsidR="00C40813" w:rsidRPr="00C40813" w:rsidRDefault="00C40813" w:rsidP="00C40813">
      <w:pPr>
        <w:pStyle w:val="a4"/>
        <w:rPr>
          <w:rFonts w:ascii="Times New Roman" w:hAnsi="Times New Roman"/>
          <w:b/>
          <w:sz w:val="28"/>
          <w:szCs w:val="28"/>
        </w:rPr>
      </w:pPr>
      <w:r w:rsidRPr="00C40813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C40813">
        <w:rPr>
          <w:rFonts w:ascii="Times New Roman" w:hAnsi="Times New Roman"/>
          <w:b/>
          <w:sz w:val="28"/>
          <w:szCs w:val="28"/>
        </w:rPr>
        <w:tab/>
        <w:t xml:space="preserve">                                   Лейпцигского сельского поселения</w:t>
      </w:r>
    </w:p>
    <w:p w:rsidR="00C40813" w:rsidRPr="008B4B96" w:rsidRDefault="00C40813" w:rsidP="00C40813">
      <w:pPr>
        <w:rPr>
          <w:b/>
          <w:sz w:val="26"/>
          <w:szCs w:val="26"/>
        </w:rPr>
      </w:pPr>
    </w:p>
    <w:p w:rsidR="00C40813" w:rsidRPr="00C40813" w:rsidRDefault="00C40813" w:rsidP="00C40813">
      <w:pPr>
        <w:rPr>
          <w:rFonts w:ascii="Times New Roman" w:hAnsi="Times New Roman" w:cs="Times New Roman"/>
          <w:b/>
          <w:sz w:val="28"/>
          <w:szCs w:val="28"/>
        </w:rPr>
      </w:pPr>
      <w:r w:rsidRPr="00C40813">
        <w:rPr>
          <w:rFonts w:ascii="Times New Roman" w:hAnsi="Times New Roman" w:cs="Times New Roman"/>
          <w:b/>
          <w:sz w:val="28"/>
          <w:szCs w:val="28"/>
        </w:rPr>
        <w:t xml:space="preserve">  __________ Э.Т.Пискунова                                _______________А.В.Головина</w:t>
      </w:r>
    </w:p>
    <w:p w:rsidR="00C40813" w:rsidRPr="00C40813" w:rsidRDefault="00C40813" w:rsidP="00C40813">
      <w:pPr>
        <w:rPr>
          <w:rFonts w:ascii="Times New Roman" w:hAnsi="Times New Roman" w:cs="Times New Roman"/>
          <w:b/>
          <w:sz w:val="28"/>
          <w:szCs w:val="28"/>
        </w:rPr>
      </w:pPr>
    </w:p>
    <w:p w:rsidR="00C40813" w:rsidRPr="008B4B96" w:rsidRDefault="00C40813" w:rsidP="00C40813">
      <w:pPr>
        <w:rPr>
          <w:b/>
          <w:sz w:val="26"/>
          <w:szCs w:val="26"/>
        </w:rPr>
      </w:pPr>
    </w:p>
    <w:p w:rsidR="00B17583" w:rsidRPr="0040427C" w:rsidRDefault="00B17583" w:rsidP="005D322D">
      <w:pPr>
        <w:tabs>
          <w:tab w:val="left" w:pos="5160"/>
        </w:tabs>
        <w:spacing w:after="0" w:line="240" w:lineRule="auto"/>
        <w:jc w:val="both"/>
      </w:pPr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B43" w:rsidRDefault="009B7B43" w:rsidP="004A1AB1">
      <w:pPr>
        <w:spacing w:after="0" w:line="240" w:lineRule="auto"/>
      </w:pPr>
      <w:r>
        <w:separator/>
      </w:r>
    </w:p>
  </w:endnote>
  <w:endnote w:type="continuationSeparator" w:id="1">
    <w:p w:rsidR="009B7B43" w:rsidRDefault="009B7B43" w:rsidP="004A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B43" w:rsidRDefault="009B7B43" w:rsidP="004A1AB1">
      <w:pPr>
        <w:spacing w:after="0" w:line="240" w:lineRule="auto"/>
      </w:pPr>
      <w:r>
        <w:separator/>
      </w:r>
    </w:p>
  </w:footnote>
  <w:footnote w:type="continuationSeparator" w:id="1">
    <w:p w:rsidR="009B7B43" w:rsidRDefault="009B7B43" w:rsidP="004A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0BEF"/>
    <w:rsid w:val="000851A2"/>
    <w:rsid w:val="00102719"/>
    <w:rsid w:val="0017026C"/>
    <w:rsid w:val="00181388"/>
    <w:rsid w:val="0023132F"/>
    <w:rsid w:val="002855D1"/>
    <w:rsid w:val="003138B0"/>
    <w:rsid w:val="003A0F48"/>
    <w:rsid w:val="0040427C"/>
    <w:rsid w:val="0041253A"/>
    <w:rsid w:val="00415599"/>
    <w:rsid w:val="004A1AB1"/>
    <w:rsid w:val="004B0572"/>
    <w:rsid w:val="004E40D6"/>
    <w:rsid w:val="0053294D"/>
    <w:rsid w:val="00582225"/>
    <w:rsid w:val="005C27A0"/>
    <w:rsid w:val="005D322D"/>
    <w:rsid w:val="00672796"/>
    <w:rsid w:val="00693E84"/>
    <w:rsid w:val="00717A98"/>
    <w:rsid w:val="00771607"/>
    <w:rsid w:val="007B0BEF"/>
    <w:rsid w:val="007B764E"/>
    <w:rsid w:val="007C2110"/>
    <w:rsid w:val="007E6348"/>
    <w:rsid w:val="00803831"/>
    <w:rsid w:val="00867FA3"/>
    <w:rsid w:val="0087147C"/>
    <w:rsid w:val="008B51E8"/>
    <w:rsid w:val="009B7B43"/>
    <w:rsid w:val="00A15162"/>
    <w:rsid w:val="00A45277"/>
    <w:rsid w:val="00B17583"/>
    <w:rsid w:val="00BA578A"/>
    <w:rsid w:val="00BD2250"/>
    <w:rsid w:val="00C11251"/>
    <w:rsid w:val="00C36149"/>
    <w:rsid w:val="00C40813"/>
    <w:rsid w:val="00C41C34"/>
    <w:rsid w:val="00C458AC"/>
    <w:rsid w:val="00CB33A7"/>
    <w:rsid w:val="00CC25B2"/>
    <w:rsid w:val="00CE547C"/>
    <w:rsid w:val="00D360FD"/>
    <w:rsid w:val="00D66E3B"/>
    <w:rsid w:val="00DE4F32"/>
    <w:rsid w:val="00E93C77"/>
    <w:rsid w:val="00EC1C12"/>
    <w:rsid w:val="00F47967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A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A1AB1"/>
  </w:style>
  <w:style w:type="paragraph" w:styleId="a8">
    <w:name w:val="footer"/>
    <w:basedOn w:val="a"/>
    <w:link w:val="a9"/>
    <w:uiPriority w:val="99"/>
    <w:semiHidden/>
    <w:unhideWhenUsed/>
    <w:rsid w:val="004A1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cp:lastPrinted>2019-12-25T04:14:00Z</cp:lastPrinted>
  <dcterms:created xsi:type="dcterms:W3CDTF">2019-12-18T03:41:00Z</dcterms:created>
  <dcterms:modified xsi:type="dcterms:W3CDTF">2019-12-25T04:18:00Z</dcterms:modified>
</cp:coreProperties>
</file>