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drawing>
          <wp:anchor behindDoc="0" distT="0" distB="0" distL="114300" distR="114300" simplePos="0" locked="0" layoutInCell="1" allowOverlap="1" relativeHeight="2">
            <wp:simplePos x="0" y="0"/>
            <wp:positionH relativeFrom="column">
              <wp:posOffset>2516505</wp:posOffset>
            </wp:positionH>
            <wp:positionV relativeFrom="paragraph">
              <wp:posOffset>25400</wp:posOffset>
            </wp:positionV>
            <wp:extent cx="770255"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0255" cy="914400"/>
                    </a:xfrm>
                    <a:prstGeom prst="rect">
                      <a:avLst/>
                    </a:prstGeom>
                  </pic:spPr>
                </pic:pic>
              </a:graphicData>
            </a:graphic>
          </wp:anchor>
        </w:drawing>
      </w:r>
      <w:r>
        <w:rPr/>
        <w:t xml:space="preserve"> </w:t>
      </w:r>
      <w:r>
        <w:rPr/>
        <w:t xml:space="preserve">                                                      </w:t>
      </w:r>
    </w:p>
    <w:p>
      <w:pPr>
        <w:pStyle w:val="1"/>
        <w:ind w:left="708" w:firstLine="708"/>
        <w:jc w:val="both"/>
        <w:rPr/>
      </w:pPr>
      <w:r>
        <w:rPr/>
        <w:t xml:space="preserve">             </w:t>
      </w:r>
      <w:r>
        <w:rPr>
          <w:bCs/>
          <w:sz w:val="24"/>
          <w:szCs w:val="24"/>
        </w:rPr>
        <w:t xml:space="preserve">              </w:t>
      </w:r>
      <w:r>
        <w:rPr>
          <w:sz w:val="26"/>
          <w:szCs w:val="26"/>
        </w:rPr>
        <w:t xml:space="preserve">                                            </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 xml:space="preserve">СОБРАНИЕ ДЕПУТАТОВ                                 </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8"/>
          <w:szCs w:val="28"/>
        </w:rPr>
        <w:t>от 1</w:t>
      </w:r>
      <w:r>
        <w:rPr>
          <w:rFonts w:cs="Times New Roman" w:ascii="Times New Roman" w:hAnsi="Times New Roman"/>
          <w:b w:val="false"/>
          <w:sz w:val="28"/>
          <w:szCs w:val="28"/>
        </w:rPr>
        <w:t>3</w:t>
      </w:r>
      <w:r>
        <w:rPr>
          <w:rFonts w:cs="Times New Roman" w:ascii="Times New Roman" w:hAnsi="Times New Roman"/>
          <w:b w:val="false"/>
          <w:sz w:val="28"/>
          <w:szCs w:val="28"/>
        </w:rPr>
        <w:t xml:space="preserve"> ноября 2024 года </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8"/>
          <w:szCs w:val="28"/>
        </w:rPr>
        <w:t xml:space="preserve">с. Варна                                                 № </w:t>
      </w:r>
      <w:r>
        <w:rPr>
          <w:rFonts w:cs="Times New Roman" w:ascii="Times New Roman" w:hAnsi="Times New Roman"/>
          <w:b w:val="false"/>
          <w:bCs/>
          <w:sz w:val="28"/>
          <w:szCs w:val="28"/>
        </w:rPr>
        <w:t>119</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О внесении дополнений в Методику</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расчёта объёма межбюджетных</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 xml:space="preserve">трансфертов для осуществления </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переданных полномочий,</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предоставляемых бюджетам</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сельских поселений Варненского</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муниципального района из бюджета</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t>Варненского муниципального района</w:t>
      </w:r>
      <w:bookmarkStart w:id="0" w:name="_Hlk147831781"/>
      <w:bookmarkEnd w:id="0"/>
    </w:p>
    <w:p>
      <w:pPr>
        <w:pStyle w:val="NoSpacing"/>
        <w:jc w:val="both"/>
        <w:rPr>
          <w:rFonts w:cs="Arial"/>
          <w:sz w:val="22"/>
          <w:szCs w:val="22"/>
        </w:rPr>
      </w:pPr>
      <w:r>
        <w:rPr>
          <w:rFonts w:cs="Arial"/>
          <w:sz w:val="22"/>
          <w:szCs w:val="22"/>
        </w:rPr>
      </w:r>
    </w:p>
    <w:p>
      <w:pPr>
        <w:pStyle w:val="NoSpacing"/>
        <w:jc w:val="both"/>
        <w:rPr>
          <w:rFonts w:cs="Arial"/>
          <w:sz w:val="24"/>
        </w:rPr>
      </w:pPr>
      <w:r>
        <w:rPr>
          <w:rFonts w:cs="Arial"/>
          <w:sz w:val="24"/>
        </w:rPr>
      </w:r>
    </w:p>
    <w:p>
      <w:pPr>
        <w:pStyle w:val="ConsPlusNormal"/>
        <w:widowControl/>
        <w:ind w:firstLine="709"/>
        <w:jc w:val="both"/>
        <w:rPr>
          <w:sz w:val="24"/>
          <w:szCs w:val="24"/>
        </w:rPr>
      </w:pPr>
      <w:r>
        <w:rPr>
          <w:sz w:val="28"/>
          <w:szCs w:val="28"/>
        </w:rPr>
        <w:t>На основании статьи 142.4 Бюджетного кодекса Российской Федерации, части 4 статьи 15, Федерального закона от 06.10.2003 г. № 131-ФЗ «Об общих принципах организации местного самоуправления в Российской Федерации», рекомендаций контрольно-счётной палаты Варненского муниципального района Челябинской области, Устава Варненского муниципального района, Собрание депутатов Варненского муниципального района</w:t>
      </w:r>
    </w:p>
    <w:p>
      <w:pPr>
        <w:pStyle w:val="ConsPlusNormal"/>
        <w:widowControl/>
        <w:ind w:firstLine="709"/>
        <w:jc w:val="both"/>
        <w:rPr>
          <w:sz w:val="24"/>
          <w:szCs w:val="24"/>
        </w:rPr>
      </w:pPr>
      <w:r>
        <w:rPr>
          <w:sz w:val="24"/>
          <w:szCs w:val="24"/>
        </w:rPr>
      </w:r>
    </w:p>
    <w:p>
      <w:pPr>
        <w:pStyle w:val="ConsPlusNormal"/>
        <w:widowControl/>
        <w:ind w:hanging="0"/>
        <w:jc w:val="center"/>
        <w:rPr>
          <w:rFonts w:cs="Arial"/>
          <w:sz w:val="24"/>
        </w:rPr>
      </w:pPr>
      <w:r>
        <w:rPr>
          <w:b/>
          <w:sz w:val="28"/>
          <w:szCs w:val="28"/>
        </w:rPr>
        <w:t>РЕШАЕТ:</w:t>
      </w:r>
    </w:p>
    <w:p>
      <w:pPr>
        <w:pStyle w:val="ConsPlusNormal"/>
        <w:widowControl/>
        <w:ind w:hanging="0"/>
        <w:jc w:val="center"/>
        <w:rPr>
          <w:rFonts w:cs="Arial"/>
          <w:sz w:val="24"/>
        </w:rPr>
      </w:pPr>
      <w:r>
        <w:rPr>
          <w:rFonts w:cs="Arial"/>
          <w:sz w:val="24"/>
        </w:rPr>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1. Дополнить  Методику расчёта объёма межбюджетных трансфертов для осуществления  переданных полномочий, предоставляемых бюджетам сельских поселений Варненского муниципального района из бюджета Варненского муниципального района, утвержденную Решением Собрания депутатов Варненского муниципального района от 17.12.2020г.  № 42, п</w:t>
      </w:r>
      <w:r>
        <w:rPr>
          <w:rFonts w:cs="Times New Roman" w:ascii="Times New Roman" w:hAnsi="Times New Roman"/>
          <w:sz w:val="28"/>
          <w:szCs w:val="28"/>
        </w:rPr>
        <w:t>унктом</w:t>
      </w:r>
      <w:r>
        <w:rPr>
          <w:rFonts w:cs="Times New Roman" w:ascii="Times New Roman" w:hAnsi="Times New Roman"/>
          <w:sz w:val="28"/>
          <w:szCs w:val="28"/>
        </w:rPr>
        <w:t xml:space="preserve"> 12 </w:t>
      </w:r>
      <w:r>
        <w:rPr>
          <w:rFonts w:cs="Times New Roman" w:ascii="Times New Roman" w:hAnsi="Times New Roman"/>
          <w:sz w:val="28"/>
          <w:szCs w:val="28"/>
        </w:rPr>
        <w:t>следующего</w:t>
      </w:r>
      <w:r>
        <w:rPr>
          <w:rFonts w:cs="Times New Roman" w:ascii="Times New Roman" w:hAnsi="Times New Roman"/>
          <w:sz w:val="28"/>
          <w:szCs w:val="28"/>
        </w:rPr>
        <w:t xml:space="preserve"> содержания:</w:t>
      </w:r>
    </w:p>
    <w:p>
      <w:pPr>
        <w:pStyle w:val="ConsPlusNormal"/>
        <w:widowControl/>
        <w:ind w:firstLine="708"/>
        <w:jc w:val="both"/>
        <w:rPr>
          <w:b/>
          <w:b/>
          <w:bCs/>
          <w:sz w:val="28"/>
          <w:szCs w:val="28"/>
        </w:rPr>
      </w:pPr>
      <w:r>
        <w:rPr>
          <w:b/>
          <w:bCs/>
          <w:sz w:val="28"/>
          <w:szCs w:val="28"/>
        </w:rPr>
        <w:t>«12. обеспечение первичных мер пожарной безопасности в границах муниципальных районов за границами сельских населенных пунктов.</w:t>
      </w:r>
    </w:p>
    <w:p>
      <w:pPr>
        <w:pStyle w:val="ConsPlusNormal"/>
        <w:widowControl/>
        <w:ind w:hanging="0"/>
        <w:jc w:val="both"/>
        <w:rPr>
          <w:sz w:val="24"/>
          <w:szCs w:val="24"/>
          <w:lang w:val="en-US"/>
        </w:rPr>
      </w:pPr>
      <w:r>
        <w:rPr>
          <w:sz w:val="28"/>
          <w:szCs w:val="28"/>
        </w:rPr>
        <w:t xml:space="preserve"> </w:t>
      </w:r>
      <w:r>
        <w:rPr>
          <w:sz w:val="28"/>
          <w:szCs w:val="28"/>
        </w:rPr>
        <w:t>Vi = (</w:t>
      </w:r>
      <w:r>
        <w:rPr>
          <w:sz w:val="28"/>
          <w:szCs w:val="28"/>
          <w:lang w:val="en-US"/>
        </w:rPr>
        <w:t>n*</w:t>
      </w:r>
      <w:r>
        <w:rPr>
          <w:sz w:val="28"/>
          <w:szCs w:val="28"/>
        </w:rPr>
        <w:t xml:space="preserve"> </w:t>
      </w:r>
      <w:r>
        <w:rPr>
          <w:sz w:val="28"/>
          <w:szCs w:val="28"/>
          <w:lang w:val="en-US"/>
        </w:rPr>
        <w:t>Ki</w:t>
      </w:r>
      <w:r>
        <w:rPr>
          <w:sz w:val="28"/>
          <w:szCs w:val="28"/>
        </w:rPr>
        <w:t xml:space="preserve"> )*</w:t>
      </w:r>
      <w:r>
        <w:rPr>
          <w:sz w:val="28"/>
          <w:szCs w:val="28"/>
          <w:lang w:val="en-US"/>
        </w:rPr>
        <w:t>12</w:t>
      </w:r>
    </w:p>
    <w:p>
      <w:pPr>
        <w:pStyle w:val="ConsPlusNormal"/>
        <w:widowControl/>
        <w:ind w:hanging="0"/>
        <w:jc w:val="both"/>
        <w:rPr>
          <w:sz w:val="24"/>
          <w:szCs w:val="24"/>
        </w:rPr>
      </w:pPr>
      <w:r>
        <w:rPr>
          <w:sz w:val="28"/>
          <w:szCs w:val="28"/>
        </w:rPr>
        <w:t>Vi - объем иных межбюджетных трансфертов для осуществления переданных полномочий, предоставленных бюджету i-го сельского поселения в границах Варненского муниципального района из бюджета Варненского муниципального района;</w:t>
      </w:r>
    </w:p>
    <w:p>
      <w:pPr>
        <w:pStyle w:val="ConsPlusNormal"/>
        <w:widowControl/>
        <w:ind w:hanging="0"/>
        <w:jc w:val="both"/>
        <w:rPr>
          <w:sz w:val="24"/>
          <w:szCs w:val="24"/>
        </w:rPr>
      </w:pPr>
      <w:r>
        <w:rPr>
          <w:sz w:val="28"/>
          <w:szCs w:val="28"/>
          <w:lang w:val="en-US"/>
        </w:rPr>
        <w:t>n</w:t>
      </w:r>
      <w:r>
        <w:rPr>
          <w:sz w:val="28"/>
          <w:szCs w:val="28"/>
        </w:rPr>
        <w:t xml:space="preserve"> – норматив затрат на содержание одного добровольного  пожарного в месяц;</w:t>
      </w:r>
    </w:p>
    <w:p>
      <w:pPr>
        <w:pStyle w:val="ConsPlusNormal"/>
        <w:widowControl/>
        <w:ind w:hanging="0"/>
        <w:jc w:val="both"/>
        <w:rPr>
          <w:sz w:val="24"/>
          <w:szCs w:val="24"/>
        </w:rPr>
      </w:pPr>
      <w:r>
        <w:rPr>
          <w:sz w:val="28"/>
          <w:szCs w:val="28"/>
          <w:lang w:val="en-US"/>
        </w:rPr>
        <w:t>K</w:t>
      </w:r>
      <w:r>
        <w:rPr>
          <w:sz w:val="28"/>
          <w:szCs w:val="28"/>
        </w:rPr>
        <w:t>i – численность пожарного поста  i-го поселения на 01 января года, предшествующего очередному финансовому году.»</w:t>
      </w:r>
    </w:p>
    <w:p>
      <w:pPr>
        <w:pStyle w:val="ConsPlusNormal"/>
        <w:widowControl/>
        <w:ind w:firstLine="708"/>
        <w:jc w:val="both"/>
        <w:rPr>
          <w:sz w:val="24"/>
          <w:szCs w:val="24"/>
        </w:rPr>
      </w:pPr>
      <w:r>
        <w:rPr>
          <w:sz w:val="24"/>
          <w:szCs w:val="24"/>
        </w:rPr>
      </w:r>
    </w:p>
    <w:p>
      <w:pPr>
        <w:pStyle w:val="Normal"/>
        <w:ind w:firstLine="540"/>
        <w:jc w:val="both"/>
        <w:rPr>
          <w:rFonts w:ascii="Times New Roman" w:hAnsi="Times New Roman" w:cs="Times New Roman"/>
          <w:bCs/>
          <w:sz w:val="28"/>
          <w:szCs w:val="28"/>
        </w:rPr>
      </w:pPr>
      <w:r>
        <w:rPr>
          <w:rFonts w:cs="Times New Roman" w:ascii="Times New Roman" w:hAnsi="Times New Roman"/>
          <w:sz w:val="28"/>
          <w:szCs w:val="28"/>
        </w:rPr>
        <w:t xml:space="preserve">2. Настоящее Решение обнародовать на информационном стенде и официальном сайте </w:t>
      </w:r>
      <w:r>
        <w:rPr>
          <w:rFonts w:cs="Times New Roman" w:ascii="Times New Roman" w:hAnsi="Times New Roman"/>
          <w:color w:val="000000"/>
          <w:spacing w:val="-1"/>
          <w:sz w:val="28"/>
          <w:szCs w:val="28"/>
        </w:rPr>
        <w:t xml:space="preserve">администрации  Варненского муниципального района </w:t>
      </w:r>
      <w:r>
        <w:rPr>
          <w:rFonts w:cs="Times New Roman" w:ascii="Times New Roman" w:hAnsi="Times New Roman"/>
          <w:bCs/>
          <w:sz w:val="28"/>
          <w:szCs w:val="28"/>
        </w:rPr>
        <w:t>в сети «Интернет».</w:t>
      </w:r>
    </w:p>
    <w:p>
      <w:pPr>
        <w:pStyle w:val="Normal"/>
        <w:ind w:firstLine="708"/>
        <w:jc w:val="both"/>
        <w:rPr>
          <w:rFonts w:ascii="Times New Roman" w:hAnsi="Times New Roman" w:cs="Times New Roman"/>
          <w:bCs/>
          <w:sz w:val="28"/>
          <w:szCs w:val="28"/>
        </w:rPr>
      </w:pPr>
      <w:r>
        <w:rPr>
          <w:rFonts w:cs="Times New Roman" w:ascii="Times New Roman" w:hAnsi="Times New Roman"/>
          <w:bCs/>
          <w:sz w:val="28"/>
          <w:szCs w:val="28"/>
        </w:rPr>
      </w:r>
    </w:p>
    <w:p>
      <w:pPr>
        <w:pStyle w:val="Normal"/>
        <w:widowControl/>
        <w:ind w:firstLine="540"/>
        <w:jc w:val="both"/>
        <w:rPr>
          <w:rFonts w:ascii="Times New Roman" w:hAnsi="Times New Roman" w:cs="Times New Roman"/>
          <w:bCs/>
          <w:sz w:val="28"/>
          <w:szCs w:val="28"/>
        </w:rPr>
      </w:pPr>
      <w:r>
        <w:rPr>
          <w:rFonts w:cs="Times New Roman" w:ascii="Times New Roman" w:hAnsi="Times New Roman"/>
          <w:bCs/>
          <w:sz w:val="28"/>
          <w:szCs w:val="28"/>
        </w:rPr>
        <w:t>3.Настоящее Решение вступает в силу со дня его официального опубликования (обнародования).</w:t>
      </w:r>
    </w:p>
    <w:p>
      <w:pPr>
        <w:pStyle w:val="ConsPlusNormal"/>
        <w:widowControl/>
        <w:ind w:hanging="0"/>
        <w:jc w:val="both"/>
        <w:rPr>
          <w:sz w:val="24"/>
          <w:szCs w:val="24"/>
        </w:rPr>
      </w:pPr>
      <w:r>
        <w:rPr>
          <w:sz w:val="24"/>
          <w:szCs w:val="24"/>
        </w:rPr>
      </w:r>
    </w:p>
    <w:p>
      <w:pPr>
        <w:pStyle w:val="ConsPlusNormal"/>
        <w:widowControl/>
        <w:ind w:hanging="0"/>
        <w:jc w:val="both"/>
        <w:rPr>
          <w:sz w:val="24"/>
          <w:szCs w:val="24"/>
        </w:rPr>
      </w:pPr>
      <w:r>
        <w:rPr>
          <w:sz w:val="24"/>
          <w:szCs w:val="24"/>
        </w:rPr>
      </w:r>
    </w:p>
    <w:p>
      <w:pPr>
        <w:pStyle w:val="ConsPlusNormal"/>
        <w:widowControl/>
        <w:ind w:hanging="0"/>
        <w:jc w:val="both"/>
        <w:rPr>
          <w:sz w:val="24"/>
          <w:szCs w:val="24"/>
        </w:rPr>
      </w:pPr>
      <w:r>
        <w:rPr>
          <w:sz w:val="24"/>
          <w:szCs w:val="24"/>
        </w:rPr>
      </w:r>
    </w:p>
    <w:p>
      <w:pPr>
        <w:pStyle w:val="ConsPlusNormal"/>
        <w:widowControl/>
        <w:ind w:firstLine="708"/>
        <w:jc w:val="both"/>
        <w:rPr>
          <w:sz w:val="24"/>
          <w:szCs w:val="24"/>
        </w:rPr>
      </w:pPr>
      <w:r>
        <w:rPr>
          <w:sz w:val="24"/>
          <w:szCs w:val="24"/>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t>Г</w:t>
      </w:r>
      <w:r>
        <w:rPr>
          <w:rFonts w:cs="Times New Roman" w:ascii="Times New Roman" w:hAnsi="Times New Roman"/>
          <w:b/>
          <w:sz w:val="28"/>
          <w:szCs w:val="28"/>
        </w:rPr>
        <w:t>лава Варненского                                       Председатель Собрания депутатов</w:t>
      </w:r>
    </w:p>
    <w:p>
      <w:pPr>
        <w:pStyle w:val="Normal"/>
        <w:jc w:val="both"/>
        <w:rPr>
          <w:rFonts w:ascii="Times New Roman" w:hAnsi="Times New Roman" w:cs="Times New Roman"/>
          <w:b/>
          <w:b/>
          <w:sz w:val="24"/>
          <w:szCs w:val="24"/>
        </w:rPr>
      </w:pPr>
      <w:r>
        <w:rPr>
          <w:rFonts w:cs="Times New Roman" w:ascii="Times New Roman" w:hAnsi="Times New Roman"/>
          <w:b/>
          <w:sz w:val="28"/>
          <w:szCs w:val="28"/>
        </w:rPr>
        <w:t>муниципального района</w:t>
        <w:tab/>
        <w:t xml:space="preserve">                  Варненского муниципального района</w:t>
      </w:r>
    </w:p>
    <w:p>
      <w:pPr>
        <w:pStyle w:val="Normal"/>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60" w:leader="none"/>
        </w:tabs>
        <w:jc w:val="both"/>
        <w:rPr>
          <w:b/>
          <w:b/>
          <w:sz w:val="24"/>
          <w:szCs w:val="24"/>
        </w:rPr>
      </w:pPr>
      <w:r>
        <w:rPr>
          <w:rFonts w:cs="Times New Roman" w:ascii="Times New Roman" w:hAnsi="Times New Roman"/>
          <w:b/>
          <w:sz w:val="28"/>
          <w:szCs w:val="28"/>
        </w:rPr>
        <w:t>________________ К.Ю. Моисеев</w:t>
        <w:tab/>
        <w:t xml:space="preserve"> _</w:t>
      </w:r>
      <w:bookmarkStart w:id="1" w:name="_GoBack"/>
      <w:bookmarkEnd w:id="1"/>
      <w:r>
        <w:rPr>
          <w:rFonts w:cs="Times New Roman" w:ascii="Times New Roman" w:hAnsi="Times New Roman"/>
          <w:b/>
          <w:sz w:val="28"/>
          <w:szCs w:val="28"/>
        </w:rPr>
        <w:t>____________ А.А. Кормилицын</w:t>
      </w:r>
    </w:p>
    <w:sectPr>
      <w:footerReference w:type="default" r:id="rId3"/>
      <w:type w:val="nextPage"/>
      <w:pgSz w:w="11906" w:h="16838"/>
      <w:pgMar w:left="1440" w:right="851" w:header="0" w:top="567" w:footer="709" w:bottom="766"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Arial">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ind w:right="360" w:firstLine="425"/>
      <w:rPr/>
    </w:pPr>
    <w:r>
      <w:rPr/>
      <mc:AlternateContent>
        <mc:Choice Requires="wps">
          <w:drawing>
            <wp:anchor behindDoc="1" distT="0" distB="0" distL="0" distR="0" simplePos="0" locked="0" layoutInCell="1" allowOverlap="1" relativeHeight="4">
              <wp:simplePos x="0" y="0"/>
              <wp:positionH relativeFrom="margin">
                <wp:align>right</wp:align>
              </wp:positionH>
              <wp:positionV relativeFrom="paragraph">
                <wp:posOffset>635</wp:posOffset>
              </wp:positionV>
              <wp:extent cx="287020"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6560" cy="203040"/>
                      </a:xfrm>
                      <a:prstGeom prst="rect">
                        <a:avLst/>
                      </a:prstGeom>
                      <a:noFill/>
                      <a:ln>
                        <a:noFill/>
                      </a:ln>
                    </wps:spPr>
                    <wps:style>
                      <a:lnRef idx="0"/>
                      <a:fillRef idx="0"/>
                      <a:effectRef idx="0"/>
                      <a:fontRef idx="minor"/>
                    </wps:style>
                    <wps:txbx>
                      <w:txbxContent>
                        <w:p>
                          <w:pPr>
                            <w:pStyle w:val="Style21"/>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458.15pt;margin-top:0.05pt;width:22.5pt;height:15.95pt;mso-position-horizontal:right;mso-position-horizontal-relative:margin">
              <w10:wrap type="none"/>
              <v:fill o:detectmouseclick="t" on="false"/>
              <v:stroke color="#3465a4" joinstyle="round" endcap="flat"/>
              <v:textbox>
                <w:txbxContent>
                  <w:p>
                    <w:pPr>
                      <w:pStyle w:val="Style21"/>
                      <w:rPr>
                        <w:color w:val="000000"/>
                      </w:rPr>
                    </w:pPr>
                    <w:r>
                      <w:rPr>
                        <w:color w:val="000000"/>
                      </w:rPr>
                    </w:r>
                  </w:p>
                </w:txbxContent>
              </v:textbox>
            </v:rect>
          </w:pict>
        </mc:Fallback>
      </mc:AlternateContent>
    </w:r>
  </w:p>
</w:ftr>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114dd"/>
    <w:pPr>
      <w:widowControl w:val="false"/>
      <w:bidi w:val="0"/>
      <w:spacing w:before="0" w:after="0"/>
      <w:jc w:val="left"/>
    </w:pPr>
    <w:rPr>
      <w:rFonts w:ascii="Courier New" w:hAnsi="Courier New" w:cs="Courier New" w:eastAsia="Times New Roman"/>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qFormat/>
    <w:rsid w:val="0080609b"/>
    <w:rPr>
      <w:rFonts w:ascii="Tahoma" w:hAnsi="Tahoma" w:cs="Tahoma"/>
      <w:sz w:val="16"/>
      <w:szCs w:val="16"/>
    </w:rPr>
  </w:style>
  <w:style w:type="character" w:styleId="Style14" w:customStyle="1">
    <w:name w:val="Без интервала Знак"/>
    <w:qFormat/>
    <w:locked/>
    <w:rsid w:val="008a321d"/>
    <w:rPr>
      <w:rFonts w:ascii="Arial" w:hAnsi="Arial"/>
      <w:sz w:val="26"/>
      <w:szCs w:val="24"/>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cs="Arial" w:eastAsia="Times New Roman"/>
      <w:b/>
      <w:bCs/>
      <w:color w:val="auto"/>
      <w:kern w:val="0"/>
      <w:sz w:val="20"/>
      <w:szCs w:val="20"/>
      <w:lang w:val="ru-RU" w:eastAsia="ru-RU" w:bidi="ar-SA"/>
    </w:rPr>
  </w:style>
  <w:style w:type="paragraph" w:styleId="Style20" w:customStyle="1">
    <w:name w:val="Верхний и нижний колонтитулы"/>
    <w:basedOn w:val="Normal"/>
    <w:qFormat/>
    <w:pPr/>
    <w:rPr/>
  </w:style>
  <w:style w:type="paragraph" w:styleId="Style21">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2">
    <w:name w:val="Header"/>
    <w:basedOn w:val="Normal"/>
    <w:rsid w:val="005a7407"/>
    <w:pPr>
      <w:tabs>
        <w:tab w:val="clear" w:pos="708"/>
        <w:tab w:val="center" w:pos="4677" w:leader="none"/>
        <w:tab w:val="right" w:pos="9355" w:leader="none"/>
      </w:tabs>
    </w:pPr>
    <w:rPr/>
  </w:style>
  <w:style w:type="paragraph" w:styleId="BalloonText">
    <w:name w:val="Balloon Text"/>
    <w:basedOn w:val="Normal"/>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NoSpacing">
    <w:name w:val="No Spacing"/>
    <w:qFormat/>
    <w:rsid w:val="008a321d"/>
    <w:pPr>
      <w:widowControl/>
      <w:bidi w:val="0"/>
      <w:spacing w:before="0" w:after="0"/>
      <w:jc w:val="left"/>
    </w:pPr>
    <w:rPr>
      <w:rFonts w:ascii="Arial" w:hAnsi="Arial" w:eastAsia="Times New Roman" w:cs="Times New Roman"/>
      <w:color w:val="auto"/>
      <w:kern w:val="0"/>
      <w:sz w:val="26"/>
      <w:szCs w:val="24"/>
      <w:lang w:val="ru-RU" w:eastAsia="ru-RU" w:bidi="ar-SA"/>
    </w:rPr>
  </w:style>
  <w:style w:type="paragraph" w:styleId="Style23"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51F3D-BD16-4A57-A346-0BBF5795E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2341</TotalTime>
  <Application>LibreOffice/6.4.0.3$Windows_X86_64 LibreOffice_project/b0a288ab3d2d4774cb44b62f04d5d28733ac6df8</Application>
  <Pages>2</Pages>
  <Words>239</Words>
  <Characters>1840</Characters>
  <CharactersWithSpaces>2327</CharactersWithSpaces>
  <Paragraphs>29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2023-10-23T15:18:00Z</cp:lastPrinted>
  <dcterms:modified xsi:type="dcterms:W3CDTF">2024-11-14T16:07:13Z</dcterms:modified>
  <cp:revision>99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