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2516505</wp:posOffset>
            </wp:positionH>
            <wp:positionV relativeFrom="paragraph">
              <wp:posOffset>25400</wp:posOffset>
            </wp:positionV>
            <wp:extent cx="770255" cy="914400"/>
            <wp:effectExtent l="0" t="0" r="0" b="0"/>
            <wp:wrapTight wrapText="bothSides">
              <wp:wrapPolygon edited="0">
                <wp:start x="-555" y="0"/>
                <wp:lineTo x="-555" y="21120"/>
                <wp:lineTo x="21360" y="21120"/>
                <wp:lineTo x="21360" y="0"/>
                <wp:lineTo x="-555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 xml:space="preserve">                                                      </w:t>
      </w:r>
    </w:p>
    <w:p>
      <w:pPr>
        <w:pStyle w:val="1"/>
        <w:ind w:left="708" w:firstLine="708"/>
        <w:jc w:val="both"/>
        <w:rPr/>
      </w:pPr>
      <w:r>
        <w:rPr/>
        <w:t xml:space="preserve">             </w:t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17 декабря 2020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№  42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Об утверждении методики расчета объема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межбюджетных трансфертов для осуществления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переданных полномочий , предоставляемых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бюджетам сельских поселений Варненского 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 из бюджета Варненского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 и типовой формы Соглашения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между органами местного самоуправления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На основании статьи 142.4 Бюджетного кодекса Российской Федерации, части 4 статьи 15, Федерального закона от 06.10.2003 г. № 131-ФЗ «Об общих принципах организации местного самоуправления в Российской Федерации», Устава Варненского муниципального района</w:t>
      </w:r>
      <w:r>
        <w:rPr>
          <w:b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Методику расчета объема межбюджетных трансфертов для осуществления переданных полномочий, представляемых бюджетам сельских поселений Варненского муниципального района из бюджета Варненского муниципального района согласно Приложению 1.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color w:val="2D2D2D"/>
          <w:spacing w:val="1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2.</w:t>
      </w:r>
      <w:r>
        <w:rPr>
          <w:rFonts w:cs="Arial" w:ascii="Arial" w:hAnsi="Arial"/>
          <w:color w:val="2D2D2D"/>
          <w:spacing w:val="1"/>
          <w:sz w:val="15"/>
          <w:szCs w:val="15"/>
          <w:shd w:fill="FFFFFF" w:val="clear"/>
        </w:rPr>
        <w:t xml:space="preserve"> </w:t>
      </w:r>
      <w:r>
        <w:rPr>
          <w:rFonts w:cs="Times New Roman" w:ascii="Times New Roman" w:hAnsi="Times New Roman"/>
          <w:color w:val="2D2D2D"/>
          <w:spacing w:val="1"/>
          <w:sz w:val="24"/>
          <w:szCs w:val="24"/>
          <w:shd w:fill="FFFFFF" w:val="clear"/>
        </w:rPr>
        <w:t xml:space="preserve">Утвердить </w:t>
      </w:r>
      <w:r>
        <w:rPr>
          <w:rFonts w:cs="Times New Roman" w:ascii="Times New Roman" w:hAnsi="Times New Roman"/>
          <w:sz w:val="24"/>
          <w:szCs w:val="24"/>
        </w:rPr>
        <w:t>Типовую форму Соглашения между органами местного самоуправления о передаче части полномочий по вопросам местного значения</w:t>
      </w:r>
      <w:r>
        <w:rPr>
          <w:rFonts w:cs="Times New Roman" w:ascii="Times New Roman" w:hAnsi="Times New Roman"/>
          <w:color w:val="2D2D2D"/>
          <w:spacing w:val="1"/>
          <w:sz w:val="24"/>
          <w:szCs w:val="24"/>
          <w:shd w:fill="FFFFFF" w:val="clear"/>
        </w:rPr>
        <w:t xml:space="preserve"> согласно Приложению 2.  </w:t>
      </w:r>
    </w:p>
    <w:p>
      <w:pPr>
        <w:pStyle w:val="Normal"/>
        <w:jc w:val="both"/>
        <w:rPr>
          <w:rFonts w:ascii="Times New Roman" w:hAnsi="Times New Roman" w:cs="Times New Roman"/>
          <w:color w:val="2D2D2D"/>
          <w:spacing w:val="1"/>
          <w:sz w:val="24"/>
          <w:szCs w:val="24"/>
        </w:rPr>
      </w:pPr>
      <w:r>
        <w:rPr>
          <w:rFonts w:cs="Times New Roman" w:ascii="Times New Roman" w:hAnsi="Times New Roman"/>
          <w:color w:val="2D2D2D"/>
          <w:spacing w:val="1"/>
          <w:sz w:val="24"/>
          <w:szCs w:val="24"/>
        </w:rPr>
      </w:r>
    </w:p>
    <w:p>
      <w:pPr>
        <w:pStyle w:val="Normal"/>
        <w:widowControl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3.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Настоящее Решение вступает в силу со дня его подписания.</w:t>
      </w:r>
    </w:p>
    <w:p>
      <w:pPr>
        <w:pStyle w:val="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 Председатель Собрания депутатов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 xml:space="preserve">                                          Варненского муниципального района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 К.Ю.Моисеев</w:t>
        <w:tab/>
        <w:t xml:space="preserve">     __________________А.А. Кормилицын</w:t>
      </w:r>
    </w:p>
    <w:p>
      <w:pPr>
        <w:sectPr>
          <w:footerReference w:type="default" r:id="rId3"/>
          <w:type w:val="nextPage"/>
          <w:pgSz w:w="11906" w:h="16838"/>
          <w:pgMar w:left="1440" w:right="851" w:header="0" w:top="851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</w:t>
      </w:r>
      <w:r>
        <w:rPr>
          <w:rFonts w:cs="Times New Roman" w:ascii="Times New Roman" w:hAnsi="Times New Roman"/>
        </w:rPr>
        <w:t xml:space="preserve">Приложение 1 </w:t>
      </w:r>
    </w:p>
    <w:p>
      <w:pPr>
        <w:pStyle w:val="NoSpacing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Spacing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Варненского муниципального района </w:t>
      </w:r>
    </w:p>
    <w:p>
      <w:pPr>
        <w:pStyle w:val="NoSpacing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17 декабря 2020 г. № 42</w:t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МЕТОДИКА</w:t>
      </w:r>
    </w:p>
    <w:p>
      <w:pPr>
        <w:pStyle w:val="NoSpacing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расчета объема межбюджетных трансфертов для осуществления переданных полномочий , предоставляемых бюджетам сельских поселений Варненского муниципального района из бюджета Варненского муниципального района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Расчет объема иных межбюджетных трансфертов для осуществления переданных полномочий, предоставляемых бюджетам сельских поселений в границах Варненского муниципального района из бюджета Варненского муниципального района осуществляется по следующим формулам: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</w:rPr>
        <w:t>1.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  <w:color w:val="000000"/>
          <w:shd w:fill="FFFFFF" w:val="clear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</w:rPr>
        <w:t xml:space="preserve"> 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а)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= (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*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S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)*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k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норматив затрат на содержание 1 км водовода, теплотрассы;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S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</w:rPr>
        <w:t xml:space="preserve"> 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- протяженность водовода, теплотрассы (км)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го сельского поселения;</w:t>
      </w:r>
    </w:p>
    <w:p>
      <w:pPr>
        <w:pStyle w:val="NoSpacing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k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- </w:t>
      </w:r>
      <w:r>
        <w:rPr>
          <w:rFonts w:cs="Times New Roman" w:ascii="Times New Roman" w:hAnsi="Times New Roman"/>
          <w:bCs/>
        </w:rPr>
        <w:t>коэффициент, применяемый к нормативам затрат  по водоснабжению и теплоснабжению с учетом процента износа водоводов и теплотрасс.</w:t>
      </w:r>
    </w:p>
    <w:p>
      <w:pPr>
        <w:pStyle w:val="NoSpacing"/>
        <w:jc w:val="both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bCs/>
        </w:rPr>
        <w:t xml:space="preserve">б) </w:t>
      </w: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  <w:lang w:val="en-US"/>
        </w:rPr>
        <w:t>= N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межбюджетных трансфертов, необходимых для осуществления органами местного самоуправления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полномочий органов местного самоуправления Варненского муниципального района, определенных исходя из планируемого объема финансовых затрат на осуществление переданных полномочий, установленных расчетным путем, согласно действующего законодательства.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shd w:fill="FFFFFF" w:val="clear"/>
        </w:rPr>
        <w:t>2.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</w:t>
      </w:r>
      <w:r>
        <w:rPr>
          <w:rFonts w:cs="Times New Roman" w:ascii="Times New Roman" w:hAnsi="Times New Roman"/>
          <w:b/>
          <w:color w:val="000000"/>
          <w:shd w:fill="FFFFFF" w:val="clear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 </w:t>
      </w:r>
      <w:r>
        <w:fldChar w:fldCharType="begin"/>
      </w:r>
      <w:r>
        <w:rPr>
          <w:u w:val="none"/>
          <w:b/>
          <w:highlight w:val="white"/>
          <w:rFonts w:cs="Times New Roman" w:ascii="Times New Roman" w:hAnsi="Times New Roman"/>
        </w:rPr>
        <w:instrText> HYPERLINK "http://www.consultant.ru/document/cons_doc_LAW_365255/d1fff908c2d37e4a021fca66e5cb54074d8c66e3/" \l "dst100179"</w:instrText>
      </w:r>
      <w:r>
        <w:rPr>
          <w:u w:val="none"/>
          <w:b/>
          <w:highlight w:val="white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color w:val="auto"/>
          <w:highlight w:val="white"/>
          <w:u w:val="none"/>
        </w:rPr>
        <w:t>законодательством</w:t>
      </w:r>
      <w:r>
        <w:rPr>
          <w:u w:val="none"/>
          <w:b/>
          <w:highlight w:val="white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b/>
          <w:color w:val="000000"/>
          <w:shd w:fill="FFFFFF" w:val="clear"/>
        </w:rPr>
        <w:t> Российской Федерации.</w:t>
      </w:r>
    </w:p>
    <w:p>
      <w:pPr>
        <w:pStyle w:val="NoSpacing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bCs/>
          <w:vertAlign w:val="subscript"/>
        </w:rPr>
      </w:r>
    </w:p>
    <w:p>
      <w:pPr>
        <w:pStyle w:val="NoSpacing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bCs/>
        </w:rPr>
        <w:t xml:space="preserve">а) </w:t>
      </w: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 = (</w:t>
      </w: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</w:rPr>
        <w:t>акц</w:t>
      </w:r>
      <w:r>
        <w:rPr>
          <w:rFonts w:cs="Times New Roman" w:ascii="Times New Roman" w:hAnsi="Times New Roman"/>
          <w:bCs/>
        </w:rPr>
        <w:t xml:space="preserve">/ </w:t>
      </w:r>
      <w:r>
        <w:rPr>
          <w:rFonts w:cs="Times New Roman" w:ascii="Times New Roman" w:hAnsi="Times New Roman"/>
          <w:bCs/>
          <w:lang w:val="en-US"/>
        </w:rPr>
        <w:t>S</w:t>
      </w:r>
      <w:r>
        <w:rPr>
          <w:rFonts w:cs="Times New Roman" w:ascii="Times New Roman" w:hAnsi="Times New Roman"/>
          <w:bCs/>
          <w:vertAlign w:val="subscript"/>
        </w:rPr>
        <w:t>общ</w:t>
      </w:r>
      <w:r>
        <w:rPr>
          <w:rFonts w:cs="Times New Roman" w:ascii="Times New Roman" w:hAnsi="Times New Roman"/>
          <w:bCs/>
        </w:rPr>
        <w:t xml:space="preserve"> )*</w:t>
      </w:r>
      <w:r>
        <w:rPr>
          <w:rFonts w:cs="Times New Roman" w:ascii="Times New Roman" w:hAnsi="Times New Roman"/>
          <w:bCs/>
          <w:lang w:val="en-US"/>
        </w:rPr>
        <w:t>S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 - 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 </w:t>
      </w: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</w:rPr>
        <w:t xml:space="preserve">акц </w:t>
      </w:r>
      <w:r>
        <w:rPr>
          <w:rFonts w:cs="Times New Roman" w:ascii="Times New Roman" w:hAnsi="Times New Roman"/>
          <w:bCs/>
        </w:rPr>
        <w:t>– общий объем поступлений по акцизам в бюджете района;</w:t>
      </w:r>
    </w:p>
    <w:p>
      <w:pPr>
        <w:pStyle w:val="NoSpacing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  <w:lang w:val="en-US"/>
        </w:rPr>
        <w:t>S</w:t>
      </w:r>
      <w:r>
        <w:rPr>
          <w:rFonts w:cs="Times New Roman" w:ascii="Times New Roman" w:hAnsi="Times New Roman"/>
          <w:bCs/>
          <w:vertAlign w:val="subscript"/>
        </w:rPr>
        <w:t>общ</w:t>
      </w:r>
      <w:r>
        <w:rPr>
          <w:rFonts w:cs="Times New Roman" w:ascii="Times New Roman" w:hAnsi="Times New Roman"/>
          <w:bCs/>
        </w:rPr>
        <w:t xml:space="preserve"> – общая протяженность дорог муниципального значения района;</w:t>
      </w:r>
    </w:p>
    <w:p>
      <w:pPr>
        <w:pStyle w:val="NoSpacing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  <w:lang w:val="en-US"/>
        </w:rPr>
        <w:t>S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 – протяженность дорог муниципального значения </w:t>
      </w:r>
      <w:r>
        <w:rPr>
          <w:rFonts w:cs="Times New Roman" w:ascii="Times New Roman" w:hAnsi="Times New Roman"/>
          <w:bCs/>
          <w:lang w:val="en-US"/>
        </w:rPr>
        <w:t>i</w:t>
      </w:r>
      <w:r>
        <w:rPr>
          <w:rFonts w:cs="Times New Roman" w:ascii="Times New Roman" w:hAnsi="Times New Roman"/>
          <w:bCs/>
        </w:rPr>
        <w:t>-го поселения.</w:t>
      </w:r>
    </w:p>
    <w:p>
      <w:pPr>
        <w:pStyle w:val="NoSpacing"/>
        <w:jc w:val="both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bCs/>
        </w:rPr>
        <w:t xml:space="preserve">б) </w:t>
      </w: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= </w:t>
      </w:r>
      <w:r>
        <w:rPr>
          <w:rFonts w:cs="Times New Roman" w:ascii="Times New Roman" w:hAnsi="Times New Roman"/>
          <w:bCs/>
          <w:lang w:val="en-US"/>
        </w:rPr>
        <w:t>N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межбюджетных трансфертов, необходимых для осуществления органами местного самоуправления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полномочий органов местного самоуправления Варненского муниципального района, определенных исходя из планируемого объема финансовых затрат на осуществление переданных полномочий, установленных расчетным путем, согласно действующего законодательства.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color w:val="000000"/>
          <w:shd w:fill="FFFFFF" w:val="clear"/>
        </w:rPr>
        <w:t>3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. </w:t>
      </w:r>
      <w:r>
        <w:rPr>
          <w:rFonts w:cs="Times New Roman" w:ascii="Times New Roman" w:hAnsi="Times New Roman"/>
          <w:b/>
          <w:color w:val="000000"/>
          <w:shd w:fill="FFFFFF" w:val="clear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 </w:t>
      </w:r>
      <w:r>
        <w:fldChar w:fldCharType="begin"/>
      </w:r>
      <w:r>
        <w:rPr>
          <w:u w:val="none"/>
          <w:b/>
          <w:highlight w:val="white"/>
          <w:rFonts w:cs="Times New Roman" w:ascii="Times New Roman" w:hAnsi="Times New Roman"/>
        </w:rPr>
        <w:instrText> HYPERLINK "http://www.consultant.ru/document/cons_doc_LAW_366154/f7cf276b178652f1dc8307fe08b512a0b53ab1ef/" \l "dst22"</w:instrText>
      </w:r>
      <w:r>
        <w:rPr>
          <w:u w:val="none"/>
          <w:b/>
          <w:highlight w:val="white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color w:val="auto"/>
          <w:highlight w:val="white"/>
          <w:u w:val="none"/>
        </w:rPr>
        <w:t>законодательство</w:t>
      </w:r>
      <w:r>
        <w:rPr>
          <w:u w:val="none"/>
          <w:b/>
          <w:highlight w:val="white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b/>
        </w:rPr>
        <w:t>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  <w:vertAlign w:val="subscript"/>
        </w:rPr>
      </w:pPr>
      <w:r>
        <w:rPr>
          <w:rFonts w:cs="Times New Roman" w:ascii="Times New Roman" w:hAnsi="Times New Roman"/>
        </w:rPr>
        <w:t xml:space="preserve">а) </w:t>
      </w:r>
      <w:r>
        <w:rPr>
          <w:rFonts w:cs="Times New Roman" w:ascii="Times New Roman" w:hAnsi="Times New Roman"/>
          <w:lang w:val="en-US"/>
        </w:rPr>
        <w:t>V</w:t>
      </w:r>
      <w:r>
        <w:rPr>
          <w:rFonts w:cs="Times New Roman" w:ascii="Times New Roman" w:hAnsi="Times New Roman"/>
          <w:vertAlign w:val="subscript"/>
          <w:lang w:val="en-US"/>
        </w:rPr>
        <w:t>i</w:t>
      </w:r>
      <w:r>
        <w:rPr>
          <w:rFonts w:cs="Times New Roman" w:ascii="Times New Roman" w:hAnsi="Times New Roman"/>
        </w:rPr>
        <w:t xml:space="preserve"> = </w:t>
      </w:r>
      <w:r>
        <w:rPr>
          <w:rFonts w:cs="Times New Roman" w:ascii="Times New Roman" w:hAnsi="Times New Roman"/>
          <w:lang w:val="en-US"/>
        </w:rPr>
        <w:t>P</w:t>
      </w:r>
      <w:r>
        <w:rPr>
          <w:rFonts w:cs="Times New Roman" w:ascii="Times New Roman" w:hAnsi="Times New Roman"/>
          <w:vertAlign w:val="subscript"/>
        </w:rPr>
        <w:t>вз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 - 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P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</w:rPr>
        <w:t xml:space="preserve">вз 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–  объем взносов на капитальный ремонт в многоквартирных домах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поселения;</w:t>
      </w:r>
    </w:p>
    <w:p>
      <w:pPr>
        <w:pStyle w:val="NoSpacing"/>
        <w:jc w:val="both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color w:val="000000"/>
          <w:shd w:fill="FFFFFF" w:val="clear"/>
        </w:rPr>
        <w:t>б)</w:t>
      </w:r>
      <w:r>
        <w:rPr>
          <w:rFonts w:cs="Times New Roman" w:ascii="Times New Roman" w:hAnsi="Times New Roman"/>
          <w:bCs/>
        </w:rPr>
        <w:t xml:space="preserve"> </w:t>
      </w: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= </w:t>
      </w:r>
      <w:r>
        <w:rPr>
          <w:rFonts w:cs="Times New Roman" w:ascii="Times New Roman" w:hAnsi="Times New Roman"/>
          <w:bCs/>
          <w:lang w:val="en-US"/>
        </w:rPr>
        <w:t>N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межбюджетных трансфертов, необходимых для осуществления органами местного самоуправления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полномочий органов местного самоуправления Варненского муниципального района, определенных исходя из планируемого объема финансовых затрат на осуществление переданных полномочий, установленных расчетным путем, согласно действующего законодательства.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shd w:fill="FFFFFF" w:val="clear"/>
        </w:rPr>
        <w:t>4.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</w:t>
      </w:r>
      <w:r>
        <w:rPr>
          <w:rFonts w:cs="Arial" w:ascii="Arial" w:hAnsi="Arial"/>
          <w:b/>
          <w:color w:val="000000"/>
          <w:shd w:fill="FFFFFF" w:val="clear"/>
        </w:rPr>
        <w:t xml:space="preserve"> </w:t>
      </w:r>
      <w:r>
        <w:rPr>
          <w:rFonts w:cs="Times New Roman" w:ascii="Times New Roman" w:hAnsi="Times New Roman"/>
          <w:b/>
          <w:color w:val="000000"/>
          <w:shd w:fill="FFFFFF" w:val="clear"/>
        </w:rPr>
        <w:t>полосам.</w:t>
      </w:r>
    </w:p>
    <w:p>
      <w:pPr>
        <w:pStyle w:val="NoSpacing"/>
        <w:jc w:val="both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= </w:t>
      </w:r>
      <w:r>
        <w:rPr>
          <w:rFonts w:cs="Times New Roman" w:ascii="Times New Roman" w:hAnsi="Times New Roman"/>
          <w:bCs/>
          <w:lang w:val="en-US"/>
        </w:rPr>
        <w:t>N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межбюджетных трансфертов, необходимых для осуществления органами местного самоуправления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 поселения полномочий органов местного самоуправления Варненского муниципального района, определенных исходя из планируемого объема финансовых затрат на осуществление переданных полномочий, установленных расчетным путем, согласно действующего законодательства.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shd w:fill="FFFFFF" w:val="clear"/>
        </w:rPr>
        <w:t>5.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  <w:vertAlign w:val="subscript"/>
        </w:rPr>
      </w:pPr>
      <w:r>
        <w:rPr>
          <w:rFonts w:cs="Times New Roman" w:ascii="Times New Roman" w:hAnsi="Times New Roman"/>
          <w:color w:val="000000"/>
          <w:shd w:fill="FFFFFF" w:val="clear"/>
        </w:rPr>
        <w:t xml:space="preserve">а)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</w:rPr>
        <w:t xml:space="preserve"> </w:t>
      </w:r>
      <w:r>
        <w:rPr>
          <w:rFonts w:cs="Times New Roman" w:ascii="Times New Roman" w:hAnsi="Times New Roman"/>
          <w:color w:val="000000"/>
          <w:shd w:fill="FFFFFF" w:val="clear"/>
        </w:rPr>
        <w:t>= С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</w:rPr>
        <w:t>пл</w:t>
      </w:r>
      <w:r>
        <w:rPr>
          <w:rFonts w:cs="Times New Roman" w:ascii="Times New Roman" w:hAnsi="Times New Roman"/>
          <w:color w:val="000000"/>
          <w:shd w:fill="FFFFFF" w:val="clear"/>
        </w:rPr>
        <w:t>*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k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</w:rPr>
        <w:t>С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</w:rPr>
        <w:t xml:space="preserve">пл -  </w:t>
      </w:r>
      <w:r>
        <w:rPr>
          <w:rFonts w:cs="Times New Roman" w:ascii="Times New Roman" w:hAnsi="Times New Roman"/>
          <w:color w:val="000000"/>
          <w:shd w:fill="FFFFFF" w:val="clear"/>
        </w:rPr>
        <w:t>объем затрат на обустройство одной площадки и (или) стоимость одного контейнера;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k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количество контейнерных площадок и (или) контейнеров в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-ом сельском поселении.</w:t>
      </w:r>
    </w:p>
    <w:p>
      <w:pPr>
        <w:pStyle w:val="NoSpacing"/>
        <w:jc w:val="both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color w:val="000000"/>
          <w:shd w:fill="FFFFFF" w:val="clear"/>
        </w:rPr>
        <w:t>б)</w:t>
      </w:r>
      <w:r>
        <w:rPr>
          <w:rFonts w:cs="Times New Roman" w:ascii="Times New Roman" w:hAnsi="Times New Roman"/>
          <w:bCs/>
        </w:rPr>
        <w:t xml:space="preserve"> </w:t>
      </w: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= </w:t>
      </w:r>
      <w:r>
        <w:rPr>
          <w:rFonts w:cs="Times New Roman" w:ascii="Times New Roman" w:hAnsi="Times New Roman"/>
          <w:bCs/>
          <w:lang w:val="en-US"/>
        </w:rPr>
        <w:t>N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межбюджетных трансфертов, необходимых для осуществления органами местного самоуправления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полномочий органов местного самоуправления Варненского муниципального района, определенных исходя из планируемого объема финансовых затрат на осуществление переданных полномочий, установленных расчетным путем, согласно действующего законодательства.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shd w:fill="FFFFFF" w:val="clear"/>
        </w:rPr>
        <w:t>6. организация ритуальных услуг и содержание мест захоронения.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  <w:vertAlign w:val="subscript"/>
        </w:rPr>
      </w:pPr>
      <w:r>
        <w:rPr>
          <w:rFonts w:cs="Times New Roman" w:ascii="Times New Roman" w:hAnsi="Times New Roman"/>
          <w:color w:val="000000"/>
          <w:shd w:fill="FFFFFF" w:val="clear"/>
        </w:rPr>
        <w:t xml:space="preserve">а)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=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</w:rPr>
        <w:t>*Ч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</w:rPr>
        <w:t>- норматив затрат, на организацию ритуальных услуг и содержание мест захоронения из расчета на  одного жителя сельского поселения;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</w:rPr>
        <w:t>Ч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- численность населения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по данным статистики;</w:t>
      </w:r>
    </w:p>
    <w:p>
      <w:pPr>
        <w:pStyle w:val="NoSpacing"/>
        <w:jc w:val="both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color w:val="000000"/>
          <w:shd w:fill="FFFFFF" w:val="clear"/>
        </w:rPr>
        <w:t xml:space="preserve">б) </w:t>
      </w: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= </w:t>
      </w:r>
      <w:r>
        <w:rPr>
          <w:rFonts w:cs="Times New Roman" w:ascii="Times New Roman" w:hAnsi="Times New Roman"/>
          <w:bCs/>
          <w:lang w:val="en-US"/>
        </w:rPr>
        <w:t>N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межбюджетных трансфертов, необходимых для осуществления органами местного самоуправления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полномочий органов местного самоуправления Варненского муниципального района, определенных исходя из планируемого объема финансовых затрат на осуществление переданных полномочий, установленных расчетным путем, согласно действующего законодательства.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shd w:fill="FFFFFF" w:val="clear"/>
        </w:rPr>
        <w:t>7.</w:t>
      </w:r>
      <w:r>
        <w:rPr>
          <w:rFonts w:cs="Arial" w:ascii="Arial" w:hAnsi="Arial"/>
          <w:b/>
          <w:color w:val="000000"/>
          <w:shd w:fill="FFFFFF" w:val="clear"/>
        </w:rPr>
        <w:t xml:space="preserve"> </w:t>
      </w:r>
      <w:r>
        <w:rPr>
          <w:rFonts w:cs="Times New Roman" w:ascii="Times New Roman" w:hAnsi="Times New Roman"/>
          <w:b/>
          <w:color w:val="000000"/>
          <w:shd w:fill="FFFFFF" w:val="clear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= </w:t>
      </w:r>
      <w:r>
        <w:rPr>
          <w:rFonts w:cs="Times New Roman" w:ascii="Times New Roman" w:hAnsi="Times New Roman"/>
          <w:bCs/>
          <w:lang w:val="en-US"/>
        </w:rPr>
        <w:t>N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межбюджетных трансфертов, необходимых для осуществления органами местного самоуправления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полномочий органов местного самоуправления Варненского муниципального района, определенных исходя из планируемого объема финансовых затрат на осуществление переданных полномочий, установленных расчетным путем, согласно действующего законодательства.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shd w:fill="FFFFFF" w:val="clear"/>
        </w:rPr>
        <w:t>8.</w:t>
      </w:r>
      <w:r>
        <w:rPr>
          <w:rFonts w:cs="Arial" w:ascii="Arial" w:hAnsi="Arial"/>
          <w:b/>
          <w:color w:val="000000"/>
          <w:shd w:fill="FFFFFF" w:val="clear"/>
        </w:rPr>
        <w:t xml:space="preserve"> </w:t>
      </w:r>
      <w:r>
        <w:rPr>
          <w:rFonts w:cs="Times New Roman" w:ascii="Times New Roman" w:hAnsi="Times New Roman"/>
          <w:b/>
          <w:color w:val="000000"/>
          <w:shd w:fill="FFFFFF" w:val="clear"/>
        </w:rPr>
        <w:t>осуществление мероприятий по обеспечению безопасности людей на водных объектах, охране их жизни и здоровья.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= </w:t>
      </w:r>
      <w:r>
        <w:rPr>
          <w:rFonts w:cs="Times New Roman" w:ascii="Times New Roman" w:hAnsi="Times New Roman"/>
          <w:bCs/>
          <w:lang w:val="en-US"/>
        </w:rPr>
        <w:t>N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межбюджетных трансфертов, необходимых для осуществления органами местного самоуправления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 сельского поселения полномочий органов местного самоуправления Варненского муниципального района, определенных исходя из планируемого объема финансовых затрат на осуществление переданных полномочий, установленных расчетным путем, согласно действующего законодательства.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shd w:fill="FFFFFF" w:val="clear"/>
        </w:rPr>
        <w:t>9. осуществление в пределах, установленных водным </w:t>
      </w:r>
      <w:r>
        <w:fldChar w:fldCharType="begin"/>
      </w:r>
      <w:r>
        <w:rPr>
          <w:u w:val="none"/>
          <w:b/>
          <w:highlight w:val="white"/>
          <w:rFonts w:cs="Times New Roman" w:ascii="Times New Roman" w:hAnsi="Times New Roman"/>
        </w:rPr>
        <w:instrText> HYPERLINK "http://www.consultant.ru/document/cons_doc_LAW_340342/1f01526c9c389c904b070c6cf56e45d6fca70f0b/" \l "dst100280"</w:instrText>
      </w:r>
      <w:r>
        <w:rPr>
          <w:u w:val="none"/>
          <w:b/>
          <w:highlight w:val="white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color w:val="auto"/>
          <w:highlight w:val="white"/>
          <w:u w:val="none"/>
        </w:rPr>
        <w:t>законодательством</w:t>
      </w:r>
      <w:r>
        <w:rPr>
          <w:u w:val="none"/>
          <w:b/>
          <w:highlight w:val="white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b/>
          <w:color w:val="000000"/>
          <w:shd w:fill="FFFFFF" w:val="clear"/>
        </w:rPr>
        <w:t> Российской Федерации, полномочий собственника водных объектов, информирование населения об ограничениях их использования.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= </w:t>
      </w:r>
      <w:r>
        <w:rPr>
          <w:rFonts w:cs="Times New Roman" w:ascii="Times New Roman" w:hAnsi="Times New Roman"/>
          <w:bCs/>
          <w:lang w:val="en-US"/>
        </w:rPr>
        <w:t>N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межбюджетных трансфертов, необходимых для осуществления органами местного самоуправления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полномочий органов местного самоуправления Варненского муниципального района, определенных исходя из планируемого объема финансовых затрат на осуществление переданных полномочий, установленных расчетным путем, согласно действующего законодательства.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rmal"/>
        <w:shd w:val="clear" w:color="auto" w:fill="FFFFFF"/>
        <w:spacing w:lineRule="atLeast" w:line="263"/>
        <w:jc w:val="both"/>
        <w:rPr>
          <w:rFonts w:ascii="Times New Roman" w:hAnsi="Times New Roman" w:eastAsia="Times New Roman" w:cs="Times New Roman"/>
          <w:b/>
          <w:b/>
          <w:color w:val="000000"/>
        </w:rPr>
      </w:pPr>
      <w:r>
        <w:rPr>
          <w:rFonts w:cs="Times New Roman" w:ascii="Times New Roman" w:hAnsi="Times New Roman"/>
          <w:b/>
          <w:color w:val="000000"/>
          <w:shd w:fill="FFFFFF" w:val="clear"/>
        </w:rPr>
        <w:t>10.</w:t>
      </w:r>
      <w:r>
        <w:rPr>
          <w:rFonts w:cs="Times New Roman" w:ascii="Times New Roman" w:hAnsi="Times New Roman"/>
          <w:b/>
          <w:color w:val="000000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</w:rPr>
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культуры.</w:t>
      </w:r>
    </w:p>
    <w:p>
      <w:pPr>
        <w:pStyle w:val="NoSpacing"/>
        <w:jc w:val="both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= </w:t>
      </w:r>
      <w:r>
        <w:rPr>
          <w:rFonts w:cs="Times New Roman" w:ascii="Times New Roman" w:hAnsi="Times New Roman"/>
          <w:bCs/>
          <w:lang w:val="en-US"/>
        </w:rPr>
        <w:t>N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межбюджетных трансфертов, необходимых для осуществления органами местного самоуправления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полномочий органов местного самоуправления Варненского муниципального района, определенных исходя из планируемого объема финансовых затрат на осуществление переданных полномочий, установленных расчетным путем, согласно действующего законодательства.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shd w:fill="FFFFFF" w:val="clear"/>
        </w:rPr>
        <w:t>11.</w:t>
      </w:r>
      <w:r>
        <w:rPr>
          <w:rFonts w:cs="Arial" w:ascii="Arial" w:hAnsi="Arial"/>
          <w:color w:val="000000"/>
          <w:shd w:fill="FFFFFF" w:val="clear"/>
        </w:rPr>
        <w:t xml:space="preserve">  </w:t>
      </w:r>
      <w:r>
        <w:fldChar w:fldCharType="begin"/>
      </w:r>
      <w:r>
        <w:rPr>
          <w:u w:val="none"/>
          <w:b/>
          <w:highlight w:val="white"/>
          <w:rFonts w:cs="Times New Roman" w:ascii="Times New Roman" w:hAnsi="Times New Roman"/>
        </w:rPr>
        <w:instrText> HYPERLINK "http://www.consultant.ru/document/cons_doc_LAW_353981/" \l "dst100038"</w:instrText>
      </w:r>
      <w:r>
        <w:rPr>
          <w:u w:val="none"/>
          <w:b/>
          <w:highlight w:val="white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color w:val="auto"/>
          <w:highlight w:val="white"/>
          <w:u w:val="none"/>
        </w:rPr>
        <w:t>обеспечение условий</w:t>
      </w:r>
      <w:r>
        <w:rPr>
          <w:u w:val="none"/>
          <w:b/>
          <w:highlight w:val="white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b/>
          <w:color w:val="000000"/>
          <w:shd w:fill="FFFFFF" w:val="clear"/>
        </w:rPr>
        <w:t> 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района.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color w:val="000000"/>
          <w:highlight w:val="white"/>
        </w:rPr>
      </w:pPr>
      <w:r>
        <w:rPr>
          <w:rFonts w:cs="Times New Roman" w:ascii="Times New Roman" w:hAnsi="Times New Roman"/>
          <w:b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bCs/>
          <w:iCs/>
          <w:color w:val="000000"/>
        </w:rPr>
      </w:pPr>
      <w:r>
        <w:rPr>
          <w:rFonts w:cs="Times New Roman" w:ascii="Times New Roman" w:hAnsi="Times New Roman"/>
          <w:color w:val="000000"/>
          <w:shd w:fill="FFFFFF" w:val="clear"/>
        </w:rPr>
        <w:t>а)</w:t>
      </w:r>
      <w:r>
        <w:rPr>
          <w:rFonts w:cs="Times New Roman" w:ascii="Times New Roman" w:hAnsi="Times New Roman"/>
          <w:bCs/>
          <w:lang w:val="en-US"/>
        </w:rPr>
        <w:t xml:space="preserve"> 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= </w:t>
      </w:r>
      <w:r>
        <w:rPr>
          <w:rFonts w:cs="Times New Roman" w:ascii="Times New Roman" w:hAnsi="Times New Roman"/>
          <w:bCs/>
          <w:iCs/>
          <w:color w:val="000000"/>
        </w:rPr>
        <w:t>Rгфот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bCs/>
          <w:iCs/>
          <w:color w:val="000000"/>
        </w:rPr>
        <w:t>Rгфот</w:t>
      </w:r>
      <w:r>
        <w:rPr>
          <w:rFonts w:cs="Times New Roman" w:ascii="Times New Roman" w:hAnsi="Times New Roman"/>
          <w:color w:val="000000"/>
        </w:rPr>
        <w:t xml:space="preserve"> - годовой фонд оплаты труда, специалистов занятых в осуществлении переданного полномочия с начислениями 30,2%;</w:t>
      </w:r>
    </w:p>
    <w:p>
      <w:pPr>
        <w:pStyle w:val="NoSpacing"/>
        <w:jc w:val="both"/>
        <w:rPr>
          <w:rFonts w:ascii="Times New Roman" w:hAnsi="Times New Roman" w:cs="Times New Roman"/>
          <w:bCs/>
          <w:vertAlign w:val="subscript"/>
        </w:rPr>
      </w:pPr>
      <w:r>
        <w:rPr>
          <w:rFonts w:cs="Times New Roman" w:ascii="Times New Roman" w:hAnsi="Times New Roman"/>
          <w:color w:val="000000"/>
        </w:rPr>
        <w:t>б)</w:t>
      </w:r>
      <w:r>
        <w:rPr>
          <w:rFonts w:cs="Times New Roman" w:ascii="Times New Roman" w:hAnsi="Times New Roman"/>
          <w:bCs/>
        </w:rPr>
        <w:t xml:space="preserve"> </w:t>
      </w:r>
      <w:r>
        <w:rPr>
          <w:rFonts w:cs="Times New Roman" w:ascii="Times New Roman" w:hAnsi="Times New Roman"/>
          <w:bCs/>
          <w:lang w:val="en-US"/>
        </w:rPr>
        <w:t>V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  <w:r>
        <w:rPr>
          <w:rFonts w:cs="Times New Roman" w:ascii="Times New Roman" w:hAnsi="Times New Roman"/>
          <w:bCs/>
        </w:rPr>
        <w:t xml:space="preserve">= </w:t>
      </w:r>
      <w:r>
        <w:rPr>
          <w:rFonts w:cs="Times New Roman" w:ascii="Times New Roman" w:hAnsi="Times New Roman"/>
          <w:bCs/>
          <w:lang w:val="en-US"/>
        </w:rPr>
        <w:t>N</w:t>
      </w:r>
      <w:r>
        <w:rPr>
          <w:rFonts w:cs="Times New Roman" w:ascii="Times New Roman" w:hAnsi="Times New Roman"/>
          <w:bCs/>
          <w:vertAlign w:val="subscript"/>
          <w:lang w:val="en-US"/>
        </w:rPr>
        <w:t>i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V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иных межбюджетных трансфертов для осуществления переданных полномочий, предоставленных бюджету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hd w:fill="FFFFFF" w:val="clear"/>
          <w:lang w:val="en-US"/>
        </w:rPr>
        <w:t>N</w:t>
      </w:r>
      <w:r>
        <w:rPr>
          <w:rFonts w:cs="Times New Roman" w:ascii="Times New Roman" w:hAnsi="Times New Roman"/>
          <w:color w:val="000000"/>
          <w:shd w:fill="FFFFFF" w:val="clear"/>
          <w:vertAlign w:val="subscript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 xml:space="preserve"> – объем межбюджетных трансфертов, необходимых для осуществления органами местного самоуправления </w:t>
      </w:r>
      <w:r>
        <w:rPr>
          <w:rFonts w:cs="Times New Roman" w:ascii="Times New Roman" w:hAnsi="Times New Roman"/>
          <w:color w:val="000000"/>
          <w:shd w:fill="FFFFFF" w:val="clear"/>
          <w:lang w:val="en-US"/>
        </w:rPr>
        <w:t>i</w:t>
      </w:r>
      <w:r>
        <w:rPr>
          <w:rFonts w:cs="Times New Roman" w:ascii="Times New Roman" w:hAnsi="Times New Roman"/>
          <w:color w:val="000000"/>
          <w:shd w:fill="FFFFFF" w:val="clear"/>
        </w:rPr>
        <w:t>-го сельского поселения полномочий органов местного самоуправления Варненского муниципального района, определенных исходя из планируемого объема финансовых затрат на осуществление переданных полномочий, установленных расчетным путем, согласно действующего законодательства.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 осуществлении расчетов в рамках настоящей методики допускаются математические округления данных.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highlight w:val="white"/>
        </w:rPr>
      </w:r>
    </w:p>
    <w:p>
      <w:pPr>
        <w:pStyle w:val="NoSpacing"/>
        <w:jc w:val="both"/>
        <w:rPr>
          <w:rFonts w:ascii="Times New Roman" w:hAnsi="Times New Roman" w:cs="Times New Roman"/>
          <w:vertAlign w:val="subscript"/>
        </w:rPr>
      </w:pPr>
      <w:r>
        <w:rPr>
          <w:rFonts w:cs="Times New Roman" w:ascii="Times New Roman" w:hAnsi="Times New Roman"/>
          <w:vertAlign w:val="subscript"/>
        </w:rPr>
      </w:r>
    </w:p>
    <w:p>
      <w:pPr>
        <w:pStyle w:val="NoSpacing"/>
        <w:jc w:val="both"/>
        <w:rPr>
          <w:rFonts w:ascii="Times New Roman" w:hAnsi="Times New Roman" w:cs="Times New Roman"/>
          <w:highlight w:val="white"/>
          <w:vertAlign w:val="subscript"/>
        </w:rPr>
      </w:pPr>
      <w:r>
        <w:rPr>
          <w:rFonts w:cs="Times New Roman" w:ascii="Times New Roman" w:hAnsi="Times New Roman"/>
          <w:highlight w:val="white"/>
          <w:vertAlign w:val="subscript"/>
        </w:rPr>
      </w:r>
    </w:p>
    <w:p>
      <w:pPr>
        <w:pStyle w:val="NoSpacing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NoSpacing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NoSpacing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Normal"/>
        <w:tabs>
          <w:tab w:val="clear" w:pos="708"/>
          <w:tab w:val="left" w:pos="5160" w:leader="none"/>
        </w:tabs>
        <w:spacing w:before="0" w:after="200"/>
        <w:jc w:val="both"/>
        <w:rPr>
          <w:rFonts w:ascii="Times New Roman" w:hAnsi="Times New Roman" w:cs="Times New Roman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/>
      </w:r>
    </w:p>
    <w:sectPr>
      <w:footerReference w:type="default" r:id="rId4"/>
      <w:type w:val="nextPage"/>
      <w:pgSz w:w="11906" w:h="16838"/>
      <w:pgMar w:left="1440" w:right="851" w:header="0" w:top="851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58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58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4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2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a4e55"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D9D1-CB1B-494D-8292-4E55C460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Application>LibreOffice/6.4.0.3$Windows_X86_64 LibreOffice_project/b0a288ab3d2d4774cb44b62f04d5d28733ac6df8</Application>
  <Pages>5</Pages>
  <Words>1543</Words>
  <Characters>12232</Characters>
  <CharactersWithSpaces>13975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2020-12-22T15:51:51Z</cp:lastPrinted>
  <dcterms:modified xsi:type="dcterms:W3CDTF">2022-12-15T15:29:59Z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